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4F" w:rsidRDefault="00267734" w:rsidP="00267734">
      <w:pPr>
        <w:jc w:val="center"/>
        <w:rPr>
          <w:rFonts w:ascii="Comic Sans MS" w:hAnsi="Comic Sans MS"/>
          <w:b/>
          <w:sz w:val="24"/>
          <w:szCs w:val="24"/>
        </w:rPr>
      </w:pPr>
      <w:r w:rsidRPr="001D2216">
        <w:rPr>
          <w:rFonts w:ascii="Comic Sans MS" w:hAnsi="Comic Sans MS"/>
          <w:b/>
          <w:sz w:val="24"/>
          <w:szCs w:val="24"/>
        </w:rPr>
        <w:t>Projet d’ouvrage</w:t>
      </w:r>
      <w:r w:rsidR="005B1D20">
        <w:rPr>
          <w:rFonts w:ascii="Comic Sans MS" w:hAnsi="Comic Sans MS"/>
          <w:b/>
          <w:sz w:val="24"/>
          <w:szCs w:val="24"/>
        </w:rPr>
        <w:t xml:space="preserve"> liminaire</w:t>
      </w:r>
      <w:r w:rsidRPr="001D2216">
        <w:rPr>
          <w:rFonts w:ascii="Comic Sans MS" w:hAnsi="Comic Sans MS"/>
          <w:b/>
          <w:sz w:val="24"/>
          <w:szCs w:val="24"/>
        </w:rPr>
        <w:t xml:space="preserve"> : collection </w:t>
      </w:r>
      <w:r w:rsidRPr="001D2216">
        <w:rPr>
          <w:rFonts w:ascii="Comic Sans MS" w:hAnsi="Comic Sans MS"/>
          <w:b/>
          <w:i/>
          <w:sz w:val="24"/>
          <w:szCs w:val="24"/>
        </w:rPr>
        <w:t>Débats</w:t>
      </w:r>
      <w:r w:rsidR="00E625B7" w:rsidRPr="001D2216">
        <w:rPr>
          <w:rFonts w:ascii="Comic Sans MS" w:hAnsi="Comic Sans MS"/>
          <w:b/>
          <w:i/>
          <w:sz w:val="24"/>
          <w:szCs w:val="24"/>
        </w:rPr>
        <w:t xml:space="preserve"> </w:t>
      </w:r>
      <w:r w:rsidR="00E625B7" w:rsidRPr="001D2216">
        <w:rPr>
          <w:rFonts w:ascii="Comic Sans MS" w:hAnsi="Comic Sans MS"/>
          <w:b/>
          <w:sz w:val="24"/>
          <w:szCs w:val="24"/>
        </w:rPr>
        <w:t xml:space="preserve"> </w:t>
      </w:r>
    </w:p>
    <w:p w:rsidR="0005454F" w:rsidRDefault="0005454F" w:rsidP="00267734">
      <w:pPr>
        <w:jc w:val="center"/>
        <w:rPr>
          <w:rFonts w:ascii="Comic Sans MS" w:hAnsi="Comic Sans MS"/>
          <w:b/>
          <w:sz w:val="24"/>
          <w:szCs w:val="24"/>
        </w:rPr>
      </w:pPr>
      <w:r>
        <w:rPr>
          <w:rFonts w:ascii="Comic Sans MS" w:hAnsi="Comic Sans MS"/>
          <w:b/>
          <w:sz w:val="24"/>
          <w:szCs w:val="24"/>
        </w:rPr>
        <w:t>Editions de la HEP BEJUNE</w:t>
      </w:r>
    </w:p>
    <w:p w:rsidR="00186D70" w:rsidRDefault="0005454F" w:rsidP="00267734">
      <w:pPr>
        <w:jc w:val="center"/>
        <w:rPr>
          <w:rFonts w:ascii="Comic Sans MS" w:hAnsi="Comic Sans MS"/>
          <w:b/>
          <w:sz w:val="24"/>
          <w:szCs w:val="24"/>
        </w:rPr>
      </w:pPr>
      <w:r>
        <w:rPr>
          <w:rFonts w:ascii="Comic Sans MS" w:hAnsi="Comic Sans MS"/>
          <w:b/>
          <w:sz w:val="24"/>
          <w:szCs w:val="24"/>
        </w:rPr>
        <w:t xml:space="preserve"> Directrice de collection : </w:t>
      </w:r>
      <w:r w:rsidR="00186D70" w:rsidRPr="001D2216">
        <w:rPr>
          <w:rFonts w:ascii="Comic Sans MS" w:hAnsi="Comic Sans MS"/>
          <w:b/>
          <w:sz w:val="24"/>
          <w:szCs w:val="24"/>
        </w:rPr>
        <w:t>Marlène Lebrun</w:t>
      </w:r>
    </w:p>
    <w:p w:rsidR="00723498" w:rsidRDefault="00251188" w:rsidP="00267734">
      <w:pPr>
        <w:jc w:val="center"/>
        <w:rPr>
          <w:rFonts w:ascii="Comic Sans MS" w:hAnsi="Comic Sans MS"/>
          <w:b/>
          <w:sz w:val="24"/>
          <w:szCs w:val="24"/>
        </w:rPr>
      </w:pPr>
      <w:hyperlink r:id="rId9" w:history="1">
        <w:r w:rsidR="00723498" w:rsidRPr="002515C0">
          <w:rPr>
            <w:rStyle w:val="Lienhypertexte"/>
            <w:rFonts w:ascii="Comic Sans MS" w:hAnsi="Comic Sans MS"/>
            <w:b/>
            <w:sz w:val="24"/>
            <w:szCs w:val="24"/>
          </w:rPr>
          <w:t>marlene.lebrun@hep-bejune.ch</w:t>
        </w:r>
      </w:hyperlink>
    </w:p>
    <w:p w:rsidR="00267734" w:rsidRPr="001D2216" w:rsidRDefault="00267734" w:rsidP="00267734">
      <w:pPr>
        <w:jc w:val="both"/>
        <w:rPr>
          <w:rFonts w:ascii="Comic Sans MS" w:hAnsi="Comic Sans MS"/>
          <w:b/>
          <w:sz w:val="24"/>
          <w:szCs w:val="24"/>
        </w:rPr>
      </w:pPr>
    </w:p>
    <w:p w:rsidR="00267734" w:rsidRPr="001D2216" w:rsidRDefault="00267734" w:rsidP="00267734">
      <w:pPr>
        <w:jc w:val="both"/>
        <w:rPr>
          <w:rFonts w:ascii="Comic Sans MS" w:hAnsi="Comic Sans MS"/>
          <w:b/>
          <w:sz w:val="24"/>
          <w:szCs w:val="24"/>
        </w:rPr>
      </w:pPr>
    </w:p>
    <w:p w:rsidR="00267734" w:rsidRDefault="00267734" w:rsidP="00267734">
      <w:pPr>
        <w:jc w:val="both"/>
        <w:rPr>
          <w:rFonts w:ascii="Comic Sans MS" w:hAnsi="Comic Sans MS"/>
          <w:b/>
          <w:sz w:val="24"/>
          <w:szCs w:val="24"/>
        </w:rPr>
      </w:pPr>
      <w:r w:rsidRPr="001D2216">
        <w:rPr>
          <w:rFonts w:ascii="Comic Sans MS" w:hAnsi="Comic Sans MS"/>
          <w:b/>
          <w:sz w:val="24"/>
          <w:szCs w:val="24"/>
        </w:rPr>
        <w:t xml:space="preserve">Titre </w:t>
      </w:r>
      <w:r w:rsidR="005B1D20">
        <w:rPr>
          <w:rFonts w:ascii="Comic Sans MS" w:hAnsi="Comic Sans MS"/>
          <w:b/>
          <w:sz w:val="24"/>
          <w:szCs w:val="24"/>
        </w:rPr>
        <w:t>(</w:t>
      </w:r>
      <w:r w:rsidRPr="001D2216">
        <w:rPr>
          <w:rFonts w:ascii="Comic Sans MS" w:hAnsi="Comic Sans MS"/>
          <w:b/>
          <w:sz w:val="24"/>
          <w:szCs w:val="24"/>
        </w:rPr>
        <w:t>provisoire</w:t>
      </w:r>
      <w:r w:rsidR="005B1D20">
        <w:rPr>
          <w:rFonts w:ascii="Comic Sans MS" w:hAnsi="Comic Sans MS"/>
          <w:b/>
          <w:sz w:val="24"/>
          <w:szCs w:val="24"/>
        </w:rPr>
        <w:t>)</w:t>
      </w:r>
      <w:r w:rsidRPr="001D2216">
        <w:rPr>
          <w:rFonts w:ascii="Comic Sans MS" w:hAnsi="Comic Sans MS"/>
          <w:b/>
          <w:sz w:val="24"/>
          <w:szCs w:val="24"/>
        </w:rPr>
        <w:t> : L’école apprend-elle à penser ?</w:t>
      </w:r>
    </w:p>
    <w:p w:rsidR="00531D83" w:rsidRDefault="009668BC" w:rsidP="00267734">
      <w:pPr>
        <w:jc w:val="both"/>
        <w:rPr>
          <w:rFonts w:ascii="Comic Sans MS" w:hAnsi="Comic Sans MS"/>
          <w:sz w:val="24"/>
          <w:szCs w:val="24"/>
        </w:rPr>
      </w:pPr>
      <w:r w:rsidRPr="009668BC">
        <w:rPr>
          <w:rFonts w:ascii="Comic Sans MS" w:hAnsi="Comic Sans MS"/>
          <w:sz w:val="24"/>
          <w:szCs w:val="24"/>
        </w:rPr>
        <w:t xml:space="preserve">Quand </w:t>
      </w:r>
      <w:r w:rsidR="00217294">
        <w:rPr>
          <w:rFonts w:ascii="Comic Sans MS" w:hAnsi="Comic Sans MS"/>
          <w:sz w:val="24"/>
          <w:szCs w:val="24"/>
        </w:rPr>
        <w:t xml:space="preserve"> on s’intéresse à la pensée</w:t>
      </w:r>
      <w:r w:rsidRPr="009668BC">
        <w:rPr>
          <w:rFonts w:ascii="Comic Sans MS" w:hAnsi="Comic Sans MS"/>
          <w:sz w:val="24"/>
          <w:szCs w:val="24"/>
        </w:rPr>
        <w:t xml:space="preserve">, on ne peut pas ne pas penser au fameux </w:t>
      </w:r>
      <w:r w:rsidR="00531D83" w:rsidRPr="00E13DF5">
        <w:rPr>
          <w:rFonts w:ascii="Comic Sans MS" w:hAnsi="Comic Sans MS"/>
          <w:i/>
          <w:sz w:val="24"/>
          <w:szCs w:val="24"/>
        </w:rPr>
        <w:t xml:space="preserve">Cogito ergo </w:t>
      </w:r>
      <w:proofErr w:type="spellStart"/>
      <w:r w:rsidR="00531D83" w:rsidRPr="00E13DF5">
        <w:rPr>
          <w:rFonts w:ascii="Comic Sans MS" w:hAnsi="Comic Sans MS"/>
          <w:i/>
          <w:sz w:val="24"/>
          <w:szCs w:val="24"/>
        </w:rPr>
        <w:t>sum</w:t>
      </w:r>
      <w:proofErr w:type="spellEnd"/>
      <w:r w:rsidR="00531D83" w:rsidRPr="00E13DF5">
        <w:rPr>
          <w:rFonts w:ascii="Comic Sans MS" w:hAnsi="Comic Sans MS"/>
          <w:i/>
          <w:sz w:val="24"/>
          <w:szCs w:val="24"/>
        </w:rPr>
        <w:t xml:space="preserve"> </w:t>
      </w:r>
      <w:r w:rsidR="00531D83" w:rsidRPr="009668BC">
        <w:rPr>
          <w:rFonts w:ascii="Comic Sans MS" w:hAnsi="Comic Sans MS"/>
          <w:sz w:val="24"/>
          <w:szCs w:val="24"/>
        </w:rPr>
        <w:t xml:space="preserve">de Descartes dans </w:t>
      </w:r>
      <w:r w:rsidR="00531D83" w:rsidRPr="00E13DF5">
        <w:rPr>
          <w:rFonts w:ascii="Comic Sans MS" w:hAnsi="Comic Sans MS"/>
          <w:i/>
          <w:sz w:val="24"/>
          <w:szCs w:val="24"/>
        </w:rPr>
        <w:t>le Discours de la méthode</w:t>
      </w:r>
      <w:r>
        <w:rPr>
          <w:rFonts w:ascii="Comic Sans MS" w:hAnsi="Comic Sans MS"/>
          <w:sz w:val="24"/>
          <w:szCs w:val="24"/>
        </w:rPr>
        <w:t xml:space="preserve">. Pour la philosophie cartésienne, la pensée est consubstantielle à l’existence. La connaissance, la morale et le droit (et même l’existence de dieu) sont rendus possibles par le sujet pensant. Etre sujet, c’est penser, c’est-à-dire rendre raison des choses et </w:t>
      </w:r>
      <w:r w:rsidR="00E13DF5">
        <w:rPr>
          <w:rFonts w:ascii="Comic Sans MS" w:hAnsi="Comic Sans MS"/>
          <w:sz w:val="24"/>
          <w:szCs w:val="24"/>
        </w:rPr>
        <w:t>d</w:t>
      </w:r>
      <w:r>
        <w:rPr>
          <w:rFonts w:ascii="Comic Sans MS" w:hAnsi="Comic Sans MS"/>
          <w:sz w:val="24"/>
          <w:szCs w:val="24"/>
        </w:rPr>
        <w:t xml:space="preserve">e soi-même. Pour Descartes, c’est la pensée qui permet de s’affirmer comme un être humain libre et responsable. La pensée est-elle un en soi ou bien se construit-elle </w:t>
      </w:r>
      <w:r w:rsidR="00E111E9">
        <w:rPr>
          <w:rFonts w:ascii="Comic Sans MS" w:hAnsi="Comic Sans MS"/>
          <w:sz w:val="24"/>
          <w:szCs w:val="24"/>
        </w:rPr>
        <w:t>dans le cours d’une quête cognitive et identitaire ?</w:t>
      </w:r>
      <w:r w:rsidR="00E13DF5">
        <w:rPr>
          <w:rFonts w:ascii="Comic Sans MS" w:hAnsi="Comic Sans MS"/>
          <w:sz w:val="24"/>
          <w:szCs w:val="24"/>
        </w:rPr>
        <w:t xml:space="preserve"> Nous optons pour la construction.</w:t>
      </w:r>
    </w:p>
    <w:p w:rsidR="00E111E9" w:rsidRPr="001D2216" w:rsidRDefault="009668BC" w:rsidP="00E111E9">
      <w:pPr>
        <w:jc w:val="both"/>
        <w:rPr>
          <w:rFonts w:ascii="Comic Sans MS" w:hAnsi="Comic Sans MS"/>
          <w:sz w:val="24"/>
          <w:szCs w:val="24"/>
        </w:rPr>
      </w:pPr>
      <w:r w:rsidRPr="001D2216">
        <w:rPr>
          <w:rFonts w:ascii="Comic Sans MS" w:hAnsi="Comic Sans MS"/>
          <w:sz w:val="24"/>
          <w:szCs w:val="24"/>
        </w:rPr>
        <w:t xml:space="preserve">L’école </w:t>
      </w:r>
      <w:r>
        <w:rPr>
          <w:rFonts w:ascii="Comic Sans MS" w:hAnsi="Comic Sans MS"/>
          <w:sz w:val="24"/>
          <w:szCs w:val="24"/>
        </w:rPr>
        <w:t xml:space="preserve"> apprend-elle à penser ?</w:t>
      </w:r>
      <w:r w:rsidR="00E111E9">
        <w:rPr>
          <w:rFonts w:ascii="Comic Sans MS" w:hAnsi="Comic Sans MS"/>
          <w:sz w:val="24"/>
          <w:szCs w:val="24"/>
        </w:rPr>
        <w:t xml:space="preserve"> Ou plus exactement, </w:t>
      </w:r>
      <w:r>
        <w:rPr>
          <w:rFonts w:ascii="Comic Sans MS" w:hAnsi="Comic Sans MS"/>
          <w:sz w:val="24"/>
          <w:szCs w:val="24"/>
        </w:rPr>
        <w:t xml:space="preserve"> </w:t>
      </w:r>
      <w:r w:rsidR="00E111E9">
        <w:rPr>
          <w:rFonts w:ascii="Comic Sans MS" w:hAnsi="Comic Sans MS"/>
          <w:sz w:val="24"/>
          <w:szCs w:val="24"/>
        </w:rPr>
        <w:t>doit-elle et peut</w:t>
      </w:r>
      <w:r w:rsidRPr="001D2216">
        <w:rPr>
          <w:rFonts w:ascii="Comic Sans MS" w:hAnsi="Comic Sans MS"/>
          <w:sz w:val="24"/>
          <w:szCs w:val="24"/>
        </w:rPr>
        <w:t xml:space="preserve">-elle apprendre à penser ? Voilà peut-être la vraie question. </w:t>
      </w:r>
      <w:r w:rsidR="00E111E9" w:rsidRPr="001D2216">
        <w:rPr>
          <w:rFonts w:ascii="Comic Sans MS" w:hAnsi="Comic Sans MS"/>
          <w:sz w:val="24"/>
          <w:szCs w:val="24"/>
        </w:rPr>
        <w:t xml:space="preserve">Dans </w:t>
      </w:r>
      <w:r w:rsidR="00217294">
        <w:rPr>
          <w:rFonts w:ascii="Comic Sans MS" w:hAnsi="Comic Sans MS"/>
          <w:sz w:val="24"/>
          <w:szCs w:val="24"/>
        </w:rPr>
        <w:t>L</w:t>
      </w:r>
      <w:r w:rsidR="00E111E9" w:rsidRPr="001D2216">
        <w:rPr>
          <w:rFonts w:ascii="Comic Sans MS" w:hAnsi="Comic Sans MS"/>
          <w:i/>
          <w:sz w:val="24"/>
          <w:szCs w:val="24"/>
        </w:rPr>
        <w:t>a ferme des animaux</w:t>
      </w:r>
      <w:r w:rsidR="00E111E9" w:rsidRPr="001D2216">
        <w:rPr>
          <w:rFonts w:ascii="Comic Sans MS" w:hAnsi="Comic Sans MS"/>
          <w:sz w:val="24"/>
          <w:szCs w:val="24"/>
        </w:rPr>
        <w:t>, George Orwell posait la question</w:t>
      </w:r>
      <w:r w:rsidR="00E111E9">
        <w:rPr>
          <w:rFonts w:ascii="Comic Sans MS" w:hAnsi="Comic Sans MS"/>
          <w:sz w:val="24"/>
          <w:szCs w:val="24"/>
        </w:rPr>
        <w:t xml:space="preserve"> de l’utilité des citoyens qui pensent dans une société donnée</w:t>
      </w:r>
      <w:r w:rsidR="00E111E9" w:rsidRPr="001D2216">
        <w:rPr>
          <w:rFonts w:ascii="Comic Sans MS" w:hAnsi="Comic Sans MS"/>
          <w:sz w:val="24"/>
          <w:szCs w:val="24"/>
        </w:rPr>
        <w:t xml:space="preserve"> et une réponse positive était loin d’être évidente.</w:t>
      </w:r>
    </w:p>
    <w:p w:rsidR="009668BC" w:rsidRPr="001D2216" w:rsidRDefault="009668BC" w:rsidP="009668BC">
      <w:pPr>
        <w:jc w:val="both"/>
        <w:rPr>
          <w:rFonts w:ascii="Comic Sans MS" w:hAnsi="Comic Sans MS"/>
          <w:sz w:val="24"/>
          <w:szCs w:val="24"/>
        </w:rPr>
      </w:pPr>
      <w:r w:rsidRPr="001D2216">
        <w:rPr>
          <w:rFonts w:ascii="Comic Sans MS" w:hAnsi="Comic Sans MS"/>
          <w:sz w:val="24"/>
          <w:szCs w:val="24"/>
        </w:rPr>
        <w:t xml:space="preserve">L’ouvrage liminaire de la collection </w:t>
      </w:r>
      <w:r w:rsidRPr="001D2216">
        <w:rPr>
          <w:rFonts w:ascii="Comic Sans MS" w:hAnsi="Comic Sans MS"/>
          <w:i/>
          <w:sz w:val="24"/>
          <w:szCs w:val="24"/>
        </w:rPr>
        <w:t>Débats</w:t>
      </w:r>
      <w:r w:rsidRPr="001D2216">
        <w:rPr>
          <w:rFonts w:ascii="Comic Sans MS" w:hAnsi="Comic Sans MS"/>
          <w:sz w:val="24"/>
          <w:szCs w:val="24"/>
        </w:rPr>
        <w:t xml:space="preserve"> propose une question importante que ne peu</w:t>
      </w:r>
      <w:r w:rsidR="00E111E9">
        <w:rPr>
          <w:rFonts w:ascii="Comic Sans MS" w:hAnsi="Comic Sans MS"/>
          <w:sz w:val="24"/>
          <w:szCs w:val="24"/>
        </w:rPr>
        <w:t>vent</w:t>
      </w:r>
      <w:r w:rsidRPr="001D2216">
        <w:rPr>
          <w:rFonts w:ascii="Comic Sans MS" w:hAnsi="Comic Sans MS"/>
          <w:sz w:val="24"/>
          <w:szCs w:val="24"/>
        </w:rPr>
        <w:t xml:space="preserve"> pas  ne pas se poser l’enseignant, le formateur, le chercheur, l’étudiant,</w:t>
      </w:r>
      <w:r w:rsidR="00E111E9">
        <w:rPr>
          <w:rFonts w:ascii="Comic Sans MS" w:hAnsi="Comic Sans MS"/>
          <w:sz w:val="24"/>
          <w:szCs w:val="24"/>
        </w:rPr>
        <w:t xml:space="preserve"> le parent,</w:t>
      </w:r>
      <w:r w:rsidRPr="001D2216">
        <w:rPr>
          <w:rFonts w:ascii="Comic Sans MS" w:hAnsi="Comic Sans MS"/>
          <w:sz w:val="24"/>
          <w:szCs w:val="24"/>
        </w:rPr>
        <w:t xml:space="preserve"> tout acteur de l’éducation.</w:t>
      </w:r>
      <w:r w:rsidR="00E111E9" w:rsidRPr="00E111E9">
        <w:rPr>
          <w:rFonts w:ascii="Comic Sans MS" w:hAnsi="Comic Sans MS"/>
          <w:sz w:val="24"/>
          <w:szCs w:val="24"/>
        </w:rPr>
        <w:t xml:space="preserve"> </w:t>
      </w:r>
    </w:p>
    <w:p w:rsidR="009918E1" w:rsidRPr="001D2216" w:rsidRDefault="00E3303F" w:rsidP="00C92E72">
      <w:pPr>
        <w:jc w:val="both"/>
        <w:rPr>
          <w:rFonts w:ascii="Comic Sans MS" w:hAnsi="Comic Sans MS"/>
          <w:sz w:val="24"/>
          <w:szCs w:val="24"/>
        </w:rPr>
      </w:pPr>
      <w:r w:rsidRPr="001D2216">
        <w:rPr>
          <w:rFonts w:ascii="Comic Sans MS" w:hAnsi="Comic Sans MS"/>
          <w:sz w:val="24"/>
          <w:szCs w:val="24"/>
        </w:rPr>
        <w:t>Quel</w:t>
      </w:r>
      <w:r w:rsidR="00186D70" w:rsidRPr="001D2216">
        <w:rPr>
          <w:rFonts w:ascii="Comic Sans MS" w:hAnsi="Comic Sans MS"/>
          <w:sz w:val="24"/>
          <w:szCs w:val="24"/>
        </w:rPr>
        <w:t>s</w:t>
      </w:r>
      <w:r w:rsidRPr="001D2216">
        <w:rPr>
          <w:rFonts w:ascii="Comic Sans MS" w:hAnsi="Comic Sans MS"/>
          <w:sz w:val="24"/>
          <w:szCs w:val="24"/>
        </w:rPr>
        <w:t xml:space="preserve"> que soi</w:t>
      </w:r>
      <w:r w:rsidR="00186D70" w:rsidRPr="001D2216">
        <w:rPr>
          <w:rFonts w:ascii="Comic Sans MS" w:hAnsi="Comic Sans MS"/>
          <w:sz w:val="24"/>
          <w:szCs w:val="24"/>
        </w:rPr>
        <w:t>en</w:t>
      </w:r>
      <w:r w:rsidRPr="001D2216">
        <w:rPr>
          <w:rFonts w:ascii="Comic Sans MS" w:hAnsi="Comic Sans MS"/>
          <w:sz w:val="24"/>
          <w:szCs w:val="24"/>
        </w:rPr>
        <w:t>t la discipline enseignée</w:t>
      </w:r>
      <w:r w:rsidR="00186D70" w:rsidRPr="001D2216">
        <w:rPr>
          <w:rFonts w:ascii="Comic Sans MS" w:hAnsi="Comic Sans MS"/>
          <w:sz w:val="24"/>
          <w:szCs w:val="24"/>
        </w:rPr>
        <w:t xml:space="preserve"> et le public ciblé</w:t>
      </w:r>
      <w:r w:rsidRPr="001D2216">
        <w:rPr>
          <w:rFonts w:ascii="Comic Sans MS" w:hAnsi="Comic Sans MS"/>
          <w:sz w:val="24"/>
          <w:szCs w:val="24"/>
        </w:rPr>
        <w:t>, l’enseignant souhaite former un citoyen</w:t>
      </w:r>
      <w:r w:rsidR="00E111E9">
        <w:rPr>
          <w:rFonts w:ascii="Comic Sans MS" w:hAnsi="Comic Sans MS"/>
          <w:sz w:val="24"/>
          <w:szCs w:val="24"/>
        </w:rPr>
        <w:t xml:space="preserve"> et un sujet de culture</w:t>
      </w:r>
      <w:r w:rsidRPr="001D2216">
        <w:rPr>
          <w:rFonts w:ascii="Comic Sans MS" w:hAnsi="Comic Sans MS"/>
          <w:sz w:val="24"/>
          <w:szCs w:val="24"/>
        </w:rPr>
        <w:t xml:space="preserve"> qui sache</w:t>
      </w:r>
      <w:r w:rsidR="00E111E9">
        <w:rPr>
          <w:rFonts w:ascii="Comic Sans MS" w:hAnsi="Comic Sans MS"/>
          <w:sz w:val="24"/>
          <w:szCs w:val="24"/>
        </w:rPr>
        <w:t>nt</w:t>
      </w:r>
      <w:r w:rsidRPr="001D2216">
        <w:rPr>
          <w:rFonts w:ascii="Comic Sans MS" w:hAnsi="Comic Sans MS"/>
          <w:sz w:val="24"/>
          <w:szCs w:val="24"/>
        </w:rPr>
        <w:t xml:space="preserve"> </w:t>
      </w:r>
      <w:r w:rsidR="0068693C" w:rsidRPr="001D2216">
        <w:rPr>
          <w:rFonts w:ascii="Comic Sans MS" w:hAnsi="Comic Sans MS"/>
          <w:sz w:val="24"/>
          <w:szCs w:val="24"/>
        </w:rPr>
        <w:t xml:space="preserve"> chercher l’i</w:t>
      </w:r>
      <w:r w:rsidRPr="001D2216">
        <w:rPr>
          <w:rFonts w:ascii="Comic Sans MS" w:hAnsi="Comic Sans MS"/>
          <w:sz w:val="24"/>
          <w:szCs w:val="24"/>
        </w:rPr>
        <w:t xml:space="preserve">nformation, l’analyser, la mettre à distance, la réfléchir </w:t>
      </w:r>
      <w:r w:rsidR="0068693C" w:rsidRPr="001D2216">
        <w:rPr>
          <w:rFonts w:ascii="Comic Sans MS" w:hAnsi="Comic Sans MS"/>
          <w:sz w:val="24"/>
          <w:szCs w:val="24"/>
        </w:rPr>
        <w:t xml:space="preserve">pour communiquer, prendre part au débat démocratique et </w:t>
      </w:r>
      <w:r w:rsidR="00D4441D" w:rsidRPr="001D2216">
        <w:rPr>
          <w:rFonts w:ascii="Comic Sans MS" w:hAnsi="Comic Sans MS"/>
          <w:sz w:val="24"/>
          <w:szCs w:val="24"/>
        </w:rPr>
        <w:t>produire une réflexion et/ou des actes pensés</w:t>
      </w:r>
      <w:r w:rsidR="00E111E9">
        <w:rPr>
          <w:rFonts w:ascii="Comic Sans MS" w:hAnsi="Comic Sans MS"/>
          <w:sz w:val="24"/>
          <w:szCs w:val="24"/>
        </w:rPr>
        <w:t>.</w:t>
      </w:r>
      <w:r w:rsidR="00D14038">
        <w:rPr>
          <w:rFonts w:ascii="Comic Sans MS" w:hAnsi="Comic Sans MS"/>
          <w:sz w:val="24"/>
          <w:szCs w:val="24"/>
        </w:rPr>
        <w:t xml:space="preserve"> Trait d’union entre les hommes, la culture est ce roman collectif où chacun est invité à écrire sa propre histoire.</w:t>
      </w:r>
      <w:r w:rsidR="009F1922">
        <w:rPr>
          <w:rFonts w:ascii="Comic Sans MS" w:hAnsi="Comic Sans MS"/>
          <w:sz w:val="24"/>
          <w:szCs w:val="24"/>
        </w:rPr>
        <w:t xml:space="preserve"> </w:t>
      </w:r>
      <w:r w:rsidR="009918E1" w:rsidRPr="001D2216">
        <w:rPr>
          <w:rFonts w:ascii="Comic Sans MS" w:hAnsi="Comic Sans MS"/>
          <w:sz w:val="24"/>
          <w:szCs w:val="24"/>
        </w:rPr>
        <w:t>Il est loisible de se demander si la réussite scolaire dit quelque chose de la capacité à penser, à faire preuve</w:t>
      </w:r>
      <w:r w:rsidR="00D14038">
        <w:rPr>
          <w:rFonts w:ascii="Comic Sans MS" w:hAnsi="Comic Sans MS"/>
          <w:sz w:val="24"/>
          <w:szCs w:val="24"/>
        </w:rPr>
        <w:t xml:space="preserve"> de culture,</w:t>
      </w:r>
      <w:r w:rsidR="009918E1" w:rsidRPr="001D2216">
        <w:rPr>
          <w:rFonts w:ascii="Comic Sans MS" w:hAnsi="Comic Sans MS"/>
          <w:sz w:val="24"/>
          <w:szCs w:val="24"/>
        </w:rPr>
        <w:t xml:space="preserve"> d’éveil et de posture critiques</w:t>
      </w:r>
      <w:r w:rsidR="002C3966">
        <w:rPr>
          <w:rFonts w:ascii="Comic Sans MS" w:hAnsi="Comic Sans MS"/>
          <w:sz w:val="24"/>
          <w:szCs w:val="24"/>
        </w:rPr>
        <w:t xml:space="preserve">. </w:t>
      </w:r>
    </w:p>
    <w:p w:rsidR="00A00F84" w:rsidRPr="001D2216" w:rsidRDefault="00A00F84" w:rsidP="00267734">
      <w:pPr>
        <w:jc w:val="both"/>
        <w:rPr>
          <w:rFonts w:ascii="Comic Sans MS" w:hAnsi="Comic Sans MS"/>
          <w:sz w:val="24"/>
          <w:szCs w:val="24"/>
        </w:rPr>
      </w:pPr>
      <w:r w:rsidRPr="001D2216">
        <w:rPr>
          <w:rFonts w:ascii="Comic Sans MS" w:hAnsi="Comic Sans MS"/>
          <w:sz w:val="24"/>
          <w:szCs w:val="24"/>
        </w:rPr>
        <w:lastRenderedPageBreak/>
        <w:t>Dans une société qui</w:t>
      </w:r>
      <w:r w:rsidR="00C92E72">
        <w:rPr>
          <w:rFonts w:ascii="Comic Sans MS" w:hAnsi="Comic Sans MS"/>
          <w:sz w:val="24"/>
          <w:szCs w:val="24"/>
        </w:rPr>
        <w:t xml:space="preserve"> tend à</w:t>
      </w:r>
      <w:r w:rsidRPr="001D2216">
        <w:rPr>
          <w:rFonts w:ascii="Comic Sans MS" w:hAnsi="Comic Sans MS"/>
          <w:sz w:val="24"/>
          <w:szCs w:val="24"/>
        </w:rPr>
        <w:t xml:space="preserve"> compartimente</w:t>
      </w:r>
      <w:r w:rsidR="00C92E72">
        <w:rPr>
          <w:rFonts w:ascii="Comic Sans MS" w:hAnsi="Comic Sans MS"/>
          <w:sz w:val="24"/>
          <w:szCs w:val="24"/>
        </w:rPr>
        <w:t>r</w:t>
      </w:r>
      <w:r w:rsidRPr="001D2216">
        <w:rPr>
          <w:rFonts w:ascii="Comic Sans MS" w:hAnsi="Comic Sans MS"/>
          <w:sz w:val="24"/>
          <w:szCs w:val="24"/>
        </w:rPr>
        <w:t xml:space="preserve"> les savoirs, </w:t>
      </w:r>
      <w:r w:rsidR="00C92E72">
        <w:rPr>
          <w:rFonts w:ascii="Comic Sans MS" w:hAnsi="Comic Sans MS"/>
          <w:sz w:val="24"/>
          <w:szCs w:val="24"/>
        </w:rPr>
        <w:t xml:space="preserve"> à </w:t>
      </w:r>
      <w:r w:rsidRPr="001D2216">
        <w:rPr>
          <w:rFonts w:ascii="Comic Sans MS" w:hAnsi="Comic Sans MS"/>
          <w:sz w:val="24"/>
          <w:szCs w:val="24"/>
        </w:rPr>
        <w:t>les parcellise</w:t>
      </w:r>
      <w:r w:rsidR="00C92E72">
        <w:rPr>
          <w:rFonts w:ascii="Comic Sans MS" w:hAnsi="Comic Sans MS"/>
          <w:sz w:val="24"/>
          <w:szCs w:val="24"/>
        </w:rPr>
        <w:t>r</w:t>
      </w:r>
      <w:r w:rsidRPr="001D2216">
        <w:rPr>
          <w:rFonts w:ascii="Comic Sans MS" w:hAnsi="Comic Sans MS"/>
          <w:sz w:val="24"/>
          <w:szCs w:val="24"/>
        </w:rPr>
        <w:t xml:space="preserve"> tout en les spécialisant à l’extrême </w:t>
      </w:r>
      <w:r w:rsidR="001D2216" w:rsidRPr="001D2216">
        <w:rPr>
          <w:rFonts w:ascii="Comic Sans MS" w:hAnsi="Comic Sans MS"/>
          <w:sz w:val="24"/>
          <w:szCs w:val="24"/>
        </w:rPr>
        <w:t xml:space="preserve">jusque l’autisme </w:t>
      </w:r>
      <w:r w:rsidRPr="001D2216">
        <w:rPr>
          <w:rFonts w:ascii="Comic Sans MS" w:hAnsi="Comic Sans MS"/>
          <w:sz w:val="24"/>
          <w:szCs w:val="24"/>
        </w:rPr>
        <w:t>(</w:t>
      </w:r>
      <w:r w:rsidR="002C3966">
        <w:rPr>
          <w:rFonts w:ascii="Comic Sans MS" w:hAnsi="Comic Sans MS"/>
          <w:sz w:val="24"/>
          <w:szCs w:val="24"/>
        </w:rPr>
        <w:t xml:space="preserve"> quel chercheur ne s’est pas demandé s’il n’était pas le</w:t>
      </w:r>
      <w:r w:rsidRPr="001D2216">
        <w:rPr>
          <w:rFonts w:ascii="Comic Sans MS" w:hAnsi="Comic Sans MS"/>
          <w:sz w:val="24"/>
          <w:szCs w:val="24"/>
        </w:rPr>
        <w:t xml:space="preserve"> spécialiste d’une micro question qui </w:t>
      </w:r>
      <w:r w:rsidR="00E13DF5">
        <w:rPr>
          <w:rFonts w:ascii="Comic Sans MS" w:hAnsi="Comic Sans MS"/>
          <w:sz w:val="24"/>
          <w:szCs w:val="24"/>
        </w:rPr>
        <w:t>n’</w:t>
      </w:r>
      <w:r w:rsidRPr="001D2216">
        <w:rPr>
          <w:rFonts w:ascii="Comic Sans MS" w:hAnsi="Comic Sans MS"/>
          <w:sz w:val="24"/>
          <w:szCs w:val="24"/>
        </w:rPr>
        <w:t xml:space="preserve">intéresse </w:t>
      </w:r>
      <w:r w:rsidR="00E13DF5">
        <w:rPr>
          <w:rFonts w:ascii="Comic Sans MS" w:hAnsi="Comic Sans MS"/>
          <w:sz w:val="24"/>
          <w:szCs w:val="24"/>
        </w:rPr>
        <w:t>qu’</w:t>
      </w:r>
      <w:r w:rsidRPr="001D2216">
        <w:rPr>
          <w:rFonts w:ascii="Comic Sans MS" w:hAnsi="Comic Sans MS"/>
          <w:sz w:val="24"/>
          <w:szCs w:val="24"/>
        </w:rPr>
        <w:t>une toute petite communauté d’experts pairs ?), la pensée au sens de l’humanis</w:t>
      </w:r>
      <w:r w:rsidR="002C3966">
        <w:rPr>
          <w:rFonts w:ascii="Comic Sans MS" w:hAnsi="Comic Sans MS"/>
          <w:sz w:val="24"/>
          <w:szCs w:val="24"/>
        </w:rPr>
        <w:t>m</w:t>
      </w:r>
      <w:r w:rsidRPr="001D2216">
        <w:rPr>
          <w:rFonts w:ascii="Comic Sans MS" w:hAnsi="Comic Sans MS"/>
          <w:sz w:val="24"/>
          <w:szCs w:val="24"/>
        </w:rPr>
        <w:t xml:space="preserve">e relève de la capacité à faire des liens, des ponts pour une </w:t>
      </w:r>
      <w:proofErr w:type="spellStart"/>
      <w:r w:rsidRPr="001D2216">
        <w:rPr>
          <w:rFonts w:ascii="Comic Sans MS" w:hAnsi="Comic Sans MS"/>
          <w:sz w:val="24"/>
          <w:szCs w:val="24"/>
        </w:rPr>
        <w:t>pa</w:t>
      </w:r>
      <w:r w:rsidR="00225C71" w:rsidRPr="001D2216">
        <w:rPr>
          <w:rFonts w:ascii="Comic Sans MS" w:hAnsi="Comic Sans MS"/>
          <w:sz w:val="24"/>
          <w:szCs w:val="24"/>
        </w:rPr>
        <w:t>ïd</w:t>
      </w:r>
      <w:r w:rsidRPr="001D2216">
        <w:rPr>
          <w:rFonts w:ascii="Comic Sans MS" w:hAnsi="Comic Sans MS"/>
          <w:sz w:val="24"/>
          <w:szCs w:val="24"/>
        </w:rPr>
        <w:t>eia</w:t>
      </w:r>
      <w:proofErr w:type="spellEnd"/>
      <w:r w:rsidRPr="001D2216">
        <w:rPr>
          <w:rFonts w:ascii="Comic Sans MS" w:hAnsi="Comic Sans MS"/>
          <w:sz w:val="24"/>
          <w:szCs w:val="24"/>
        </w:rPr>
        <w:t xml:space="preserve"> qui permette de grandir ensemble.</w:t>
      </w:r>
    </w:p>
    <w:p w:rsidR="006E3E8E" w:rsidRPr="001D2216" w:rsidRDefault="006E3E8E" w:rsidP="00267734">
      <w:pPr>
        <w:jc w:val="both"/>
        <w:rPr>
          <w:rFonts w:ascii="Comic Sans MS" w:hAnsi="Comic Sans MS"/>
          <w:sz w:val="24"/>
          <w:szCs w:val="24"/>
        </w:rPr>
      </w:pPr>
      <w:r w:rsidRPr="001D2216">
        <w:rPr>
          <w:rFonts w:ascii="Comic Sans MS" w:hAnsi="Comic Sans MS"/>
          <w:sz w:val="24"/>
          <w:szCs w:val="24"/>
        </w:rPr>
        <w:t>Le sociologue</w:t>
      </w:r>
      <w:r w:rsidR="00217294">
        <w:rPr>
          <w:rFonts w:ascii="Comic Sans MS" w:hAnsi="Comic Sans MS"/>
          <w:sz w:val="24"/>
          <w:szCs w:val="24"/>
        </w:rPr>
        <w:t xml:space="preserve"> et philosophe</w:t>
      </w:r>
      <w:r w:rsidRPr="001D2216">
        <w:rPr>
          <w:rFonts w:ascii="Comic Sans MS" w:hAnsi="Comic Sans MS"/>
          <w:sz w:val="24"/>
          <w:szCs w:val="24"/>
        </w:rPr>
        <w:t xml:space="preserve"> Edgar Morin, </w:t>
      </w:r>
      <w:r w:rsidR="00217294">
        <w:rPr>
          <w:rFonts w:ascii="Comic Sans MS" w:hAnsi="Comic Sans MS"/>
          <w:sz w:val="24"/>
          <w:szCs w:val="24"/>
        </w:rPr>
        <w:t xml:space="preserve"> théoricien</w:t>
      </w:r>
      <w:r w:rsidRPr="001D2216">
        <w:rPr>
          <w:rFonts w:ascii="Comic Sans MS" w:hAnsi="Comic Sans MS"/>
          <w:sz w:val="24"/>
          <w:szCs w:val="24"/>
        </w:rPr>
        <w:t xml:space="preserve"> de la pensée complexe qui </w:t>
      </w:r>
      <w:r w:rsidR="00217294">
        <w:rPr>
          <w:rFonts w:ascii="Comic Sans MS" w:hAnsi="Comic Sans MS"/>
          <w:sz w:val="24"/>
          <w:szCs w:val="24"/>
        </w:rPr>
        <w:t xml:space="preserve">s’inscrit dans une geste de la </w:t>
      </w:r>
      <w:r w:rsidRPr="001D2216">
        <w:rPr>
          <w:rFonts w:ascii="Comic Sans MS" w:hAnsi="Comic Sans MS"/>
          <w:sz w:val="24"/>
          <w:szCs w:val="24"/>
        </w:rPr>
        <w:t>modernité</w:t>
      </w:r>
      <w:r w:rsidR="009F1922">
        <w:rPr>
          <w:rFonts w:ascii="Comic Sans MS" w:hAnsi="Comic Sans MS"/>
          <w:sz w:val="24"/>
          <w:szCs w:val="24"/>
        </w:rPr>
        <w:t xml:space="preserve"> invitant à penser le global</w:t>
      </w:r>
      <w:r w:rsidR="00217294">
        <w:rPr>
          <w:rStyle w:val="Appelnotedebasdep"/>
          <w:rFonts w:ascii="Comic Sans MS" w:hAnsi="Comic Sans MS"/>
          <w:sz w:val="24"/>
          <w:szCs w:val="24"/>
        </w:rPr>
        <w:footnoteReference w:id="1"/>
      </w:r>
      <w:r w:rsidRPr="001D2216">
        <w:rPr>
          <w:rFonts w:ascii="Comic Sans MS" w:hAnsi="Comic Sans MS"/>
          <w:sz w:val="24"/>
          <w:szCs w:val="24"/>
        </w:rPr>
        <w:t xml:space="preserve">, </w:t>
      </w:r>
      <w:r w:rsidR="001110B0" w:rsidRPr="001D2216">
        <w:rPr>
          <w:rFonts w:ascii="Comic Sans MS" w:hAnsi="Comic Sans MS"/>
          <w:sz w:val="24"/>
          <w:szCs w:val="24"/>
        </w:rPr>
        <w:t>considère qu’il fa</w:t>
      </w:r>
      <w:r w:rsidR="0075015E" w:rsidRPr="001D2216">
        <w:rPr>
          <w:rFonts w:ascii="Comic Sans MS" w:hAnsi="Comic Sans MS"/>
          <w:sz w:val="24"/>
          <w:szCs w:val="24"/>
        </w:rPr>
        <w:t>u</w:t>
      </w:r>
      <w:r w:rsidR="001110B0" w:rsidRPr="001D2216">
        <w:rPr>
          <w:rFonts w:ascii="Comic Sans MS" w:hAnsi="Comic Sans MS"/>
          <w:sz w:val="24"/>
          <w:szCs w:val="24"/>
        </w:rPr>
        <w:t xml:space="preserve">t arrêter de compartimenter les champs de recherche qui ne sont pas des chasses gardées ou des no man’s land et qu’il importe </w:t>
      </w:r>
      <w:r w:rsidR="002C3966">
        <w:rPr>
          <w:rFonts w:ascii="Comic Sans MS" w:hAnsi="Comic Sans MS"/>
          <w:sz w:val="24"/>
          <w:szCs w:val="24"/>
        </w:rPr>
        <w:t xml:space="preserve">de </w:t>
      </w:r>
      <w:r w:rsidR="001110B0" w:rsidRPr="001D2216">
        <w:rPr>
          <w:rFonts w:ascii="Comic Sans MS" w:hAnsi="Comic Sans MS"/>
          <w:sz w:val="24"/>
          <w:szCs w:val="24"/>
        </w:rPr>
        <w:t>créer des passerelles qui permettent aux chercheurs de se nourrir de tout pour mieux penser leurs propres problématiques.</w:t>
      </w:r>
    </w:p>
    <w:p w:rsidR="002C3966" w:rsidRDefault="001110B0" w:rsidP="00686E21">
      <w:pPr>
        <w:jc w:val="both"/>
        <w:rPr>
          <w:rFonts w:ascii="Comic Sans MS" w:hAnsi="Comic Sans MS"/>
          <w:sz w:val="24"/>
          <w:szCs w:val="24"/>
        </w:rPr>
      </w:pPr>
      <w:r w:rsidRPr="001D2216">
        <w:rPr>
          <w:rFonts w:ascii="Comic Sans MS" w:hAnsi="Comic Sans MS"/>
          <w:sz w:val="24"/>
          <w:szCs w:val="24"/>
        </w:rPr>
        <w:t>Les chantres pédagogiques de l’interdisciplinarité s’inscrivent dans la même perspective. Le</w:t>
      </w:r>
      <w:r w:rsidR="00217294">
        <w:rPr>
          <w:rFonts w:ascii="Comic Sans MS" w:hAnsi="Comic Sans MS"/>
          <w:sz w:val="24"/>
          <w:szCs w:val="24"/>
        </w:rPr>
        <w:t xml:space="preserve"> Plan d’Etudes Romand</w:t>
      </w:r>
      <w:r w:rsidRPr="001D2216">
        <w:rPr>
          <w:rFonts w:ascii="Comic Sans MS" w:hAnsi="Comic Sans MS"/>
          <w:sz w:val="24"/>
          <w:szCs w:val="24"/>
        </w:rPr>
        <w:t xml:space="preserve"> </w:t>
      </w:r>
      <w:r w:rsidR="00217294">
        <w:rPr>
          <w:rFonts w:ascii="Comic Sans MS" w:hAnsi="Comic Sans MS"/>
          <w:sz w:val="24"/>
          <w:szCs w:val="24"/>
        </w:rPr>
        <w:t>(</w:t>
      </w:r>
      <w:r w:rsidRPr="001D2216">
        <w:rPr>
          <w:rFonts w:ascii="Comic Sans MS" w:hAnsi="Comic Sans MS"/>
          <w:sz w:val="24"/>
          <w:szCs w:val="24"/>
        </w:rPr>
        <w:t>PER</w:t>
      </w:r>
      <w:r w:rsidR="00217294">
        <w:rPr>
          <w:rFonts w:ascii="Comic Sans MS" w:hAnsi="Comic Sans MS"/>
          <w:sz w:val="24"/>
          <w:szCs w:val="24"/>
        </w:rPr>
        <w:t>)</w:t>
      </w:r>
      <w:r w:rsidRPr="001D2216">
        <w:rPr>
          <w:rFonts w:ascii="Comic Sans MS" w:hAnsi="Comic Sans MS"/>
          <w:sz w:val="24"/>
          <w:szCs w:val="24"/>
        </w:rPr>
        <w:t xml:space="preserve"> propose aussi de développer </w:t>
      </w:r>
      <w:r w:rsidR="002C3966">
        <w:rPr>
          <w:rFonts w:ascii="Comic Sans MS" w:hAnsi="Comic Sans MS"/>
          <w:sz w:val="24"/>
          <w:szCs w:val="24"/>
        </w:rPr>
        <w:t xml:space="preserve"> cinq</w:t>
      </w:r>
      <w:r w:rsidRPr="001D2216">
        <w:rPr>
          <w:rFonts w:ascii="Comic Sans MS" w:hAnsi="Comic Sans MS"/>
          <w:sz w:val="24"/>
          <w:szCs w:val="24"/>
        </w:rPr>
        <w:t xml:space="preserve"> compétences transversales qui subsument les compétences disciplinaires</w:t>
      </w:r>
      <w:r w:rsidR="0075015E" w:rsidRPr="001D2216">
        <w:rPr>
          <w:rFonts w:ascii="Comic Sans MS" w:hAnsi="Comic Sans MS"/>
          <w:sz w:val="24"/>
          <w:szCs w:val="24"/>
        </w:rPr>
        <w:t xml:space="preserve"> -parfois jalousement défendues-</w:t>
      </w:r>
      <w:r w:rsidRPr="001D2216">
        <w:rPr>
          <w:rFonts w:ascii="Comic Sans MS" w:hAnsi="Comic Sans MS"/>
          <w:sz w:val="24"/>
          <w:szCs w:val="24"/>
        </w:rPr>
        <w:t xml:space="preserve"> et leur donnent du sens :</w:t>
      </w:r>
      <w:r w:rsidR="002C3966">
        <w:rPr>
          <w:rFonts w:ascii="Comic Sans MS" w:hAnsi="Comic Sans MS"/>
          <w:sz w:val="24"/>
          <w:szCs w:val="24"/>
        </w:rPr>
        <w:t xml:space="preserve"> collaboration, communication, stratégies d’apprentissage</w:t>
      </w:r>
      <w:r w:rsidR="009F1922">
        <w:rPr>
          <w:rFonts w:ascii="Comic Sans MS" w:hAnsi="Comic Sans MS"/>
          <w:sz w:val="24"/>
          <w:szCs w:val="24"/>
        </w:rPr>
        <w:t>,</w:t>
      </w:r>
      <w:r w:rsidRPr="001D2216">
        <w:rPr>
          <w:rFonts w:ascii="Comic Sans MS" w:hAnsi="Comic Sans MS"/>
          <w:sz w:val="24"/>
          <w:szCs w:val="24"/>
        </w:rPr>
        <w:t xml:space="preserve"> pensée créati</w:t>
      </w:r>
      <w:r w:rsidR="002C3966">
        <w:rPr>
          <w:rFonts w:ascii="Comic Sans MS" w:hAnsi="Comic Sans MS"/>
          <w:sz w:val="24"/>
          <w:szCs w:val="24"/>
        </w:rPr>
        <w:t>v</w:t>
      </w:r>
      <w:r w:rsidRPr="001D2216">
        <w:rPr>
          <w:rFonts w:ascii="Comic Sans MS" w:hAnsi="Comic Sans MS"/>
          <w:sz w:val="24"/>
          <w:szCs w:val="24"/>
        </w:rPr>
        <w:t>e</w:t>
      </w:r>
      <w:r w:rsidR="002C3966">
        <w:rPr>
          <w:rFonts w:ascii="Comic Sans MS" w:hAnsi="Comic Sans MS"/>
          <w:sz w:val="24"/>
          <w:szCs w:val="24"/>
        </w:rPr>
        <w:t xml:space="preserve"> et démarche réflexive.</w:t>
      </w:r>
      <w:r w:rsidR="001A577B">
        <w:rPr>
          <w:rFonts w:ascii="Comic Sans MS" w:hAnsi="Comic Sans MS"/>
          <w:sz w:val="24"/>
          <w:szCs w:val="24"/>
        </w:rPr>
        <w:t xml:space="preserve"> Cette dernière capacité concourt au développement du sens  critique.</w:t>
      </w:r>
    </w:p>
    <w:p w:rsidR="00686E21" w:rsidRPr="001D2216" w:rsidRDefault="001110B0" w:rsidP="00686E21">
      <w:pPr>
        <w:jc w:val="both"/>
        <w:rPr>
          <w:rFonts w:ascii="Comic Sans MS" w:hAnsi="Comic Sans MS"/>
          <w:sz w:val="24"/>
          <w:szCs w:val="24"/>
        </w:rPr>
      </w:pPr>
      <w:r w:rsidRPr="001D2216">
        <w:rPr>
          <w:rFonts w:ascii="Comic Sans MS" w:hAnsi="Comic Sans MS"/>
          <w:sz w:val="24"/>
          <w:szCs w:val="24"/>
        </w:rPr>
        <w:t xml:space="preserve">Dans le cursus de la formation à l’enseignement, il importe aussi de faire dialoguer les savoirs d’expériences ou professionnels (communément appelés pratiques) </w:t>
      </w:r>
      <w:r w:rsidR="00225C71" w:rsidRPr="001D2216">
        <w:rPr>
          <w:rFonts w:ascii="Comic Sans MS" w:hAnsi="Comic Sans MS"/>
          <w:sz w:val="24"/>
          <w:szCs w:val="24"/>
        </w:rPr>
        <w:t xml:space="preserve"> et les savoirs de référence ( théories) à travers la réflexivité  pour que les enseignants formés soient à même de faire preuve de créativité pédagogique, d’éveil et de vigilance didactique pour élaborer des séquences d’enseignement-apprentissage </w:t>
      </w:r>
      <w:r w:rsidR="00217294">
        <w:rPr>
          <w:rFonts w:ascii="Comic Sans MS" w:hAnsi="Comic Sans MS"/>
          <w:sz w:val="24"/>
          <w:szCs w:val="24"/>
        </w:rPr>
        <w:t>« </w:t>
      </w:r>
      <w:r w:rsidR="00225C71" w:rsidRPr="001D2216">
        <w:rPr>
          <w:rFonts w:ascii="Comic Sans MS" w:hAnsi="Comic Sans MS"/>
          <w:sz w:val="24"/>
          <w:szCs w:val="24"/>
        </w:rPr>
        <w:t>PER et MER compatibles</w:t>
      </w:r>
      <w:r w:rsidR="00217294">
        <w:rPr>
          <w:rFonts w:ascii="Comic Sans MS" w:hAnsi="Comic Sans MS"/>
          <w:sz w:val="24"/>
          <w:szCs w:val="24"/>
        </w:rPr>
        <w:t> »</w:t>
      </w:r>
      <w:r w:rsidR="00225C71" w:rsidRPr="001D2216">
        <w:rPr>
          <w:rFonts w:ascii="Comic Sans MS" w:hAnsi="Comic Sans MS"/>
          <w:sz w:val="24"/>
          <w:szCs w:val="24"/>
        </w:rPr>
        <w:t xml:space="preserve">. </w:t>
      </w:r>
    </w:p>
    <w:p w:rsidR="00C92E72" w:rsidRDefault="00225C71" w:rsidP="00267734">
      <w:pPr>
        <w:jc w:val="both"/>
        <w:rPr>
          <w:rFonts w:ascii="Comic Sans MS" w:hAnsi="Comic Sans MS"/>
          <w:sz w:val="24"/>
          <w:szCs w:val="24"/>
        </w:rPr>
      </w:pPr>
      <w:r w:rsidRPr="001D2216">
        <w:rPr>
          <w:rFonts w:ascii="Comic Sans MS" w:hAnsi="Comic Sans MS"/>
          <w:sz w:val="24"/>
          <w:szCs w:val="24"/>
        </w:rPr>
        <w:t>Les contributions seront réparties selon trois axes. Le premier interrogera les tenants et aboutissants de   l’acte de penser</w:t>
      </w:r>
      <w:r w:rsidR="00971DD7" w:rsidRPr="001D2216">
        <w:rPr>
          <w:rFonts w:ascii="Comic Sans MS" w:hAnsi="Comic Sans MS"/>
          <w:sz w:val="24"/>
          <w:szCs w:val="24"/>
        </w:rPr>
        <w:t xml:space="preserve">, </w:t>
      </w:r>
      <w:r w:rsidRPr="001D2216">
        <w:rPr>
          <w:rFonts w:ascii="Comic Sans MS" w:hAnsi="Comic Sans MS"/>
          <w:sz w:val="24"/>
          <w:szCs w:val="24"/>
        </w:rPr>
        <w:t>ses liens avec le langage</w:t>
      </w:r>
      <w:r w:rsidR="00971DD7" w:rsidRPr="001D2216">
        <w:rPr>
          <w:rFonts w:ascii="Comic Sans MS" w:hAnsi="Comic Sans MS"/>
          <w:sz w:val="24"/>
          <w:szCs w:val="24"/>
        </w:rPr>
        <w:t xml:space="preserve">. </w:t>
      </w:r>
      <w:r w:rsidR="0075015E" w:rsidRPr="001D2216">
        <w:rPr>
          <w:rFonts w:ascii="Comic Sans MS" w:hAnsi="Comic Sans MS"/>
          <w:sz w:val="24"/>
          <w:szCs w:val="24"/>
        </w:rPr>
        <w:t>Diderot insistait sur le fait que l’on</w:t>
      </w:r>
      <w:r w:rsidR="001A577B">
        <w:rPr>
          <w:rFonts w:ascii="Comic Sans MS" w:hAnsi="Comic Sans MS"/>
          <w:sz w:val="24"/>
          <w:szCs w:val="24"/>
        </w:rPr>
        <w:t xml:space="preserve"> n’</w:t>
      </w:r>
      <w:r w:rsidR="0075015E" w:rsidRPr="001D2216">
        <w:rPr>
          <w:rFonts w:ascii="Comic Sans MS" w:hAnsi="Comic Sans MS"/>
          <w:sz w:val="24"/>
          <w:szCs w:val="24"/>
        </w:rPr>
        <w:t xml:space="preserve">était </w:t>
      </w:r>
      <w:r w:rsidR="00C92E72">
        <w:rPr>
          <w:rFonts w:ascii="Comic Sans MS" w:hAnsi="Comic Sans MS"/>
          <w:sz w:val="24"/>
          <w:szCs w:val="24"/>
        </w:rPr>
        <w:t xml:space="preserve"> jamais </w:t>
      </w:r>
      <w:r w:rsidR="0075015E" w:rsidRPr="001D2216">
        <w:rPr>
          <w:rFonts w:ascii="Comic Sans MS" w:hAnsi="Comic Sans MS"/>
          <w:sz w:val="24"/>
          <w:szCs w:val="24"/>
        </w:rPr>
        <w:t xml:space="preserve"> propriétaire </w:t>
      </w:r>
      <w:r w:rsidR="001A577B">
        <w:rPr>
          <w:rFonts w:ascii="Comic Sans MS" w:hAnsi="Comic Sans MS"/>
          <w:sz w:val="24"/>
          <w:szCs w:val="24"/>
        </w:rPr>
        <w:t xml:space="preserve"> de </w:t>
      </w:r>
      <w:r w:rsidR="00C92E72">
        <w:rPr>
          <w:rFonts w:ascii="Comic Sans MS" w:hAnsi="Comic Sans MS"/>
          <w:sz w:val="24"/>
          <w:szCs w:val="24"/>
        </w:rPr>
        <w:t>« </w:t>
      </w:r>
      <w:r w:rsidR="001A577B">
        <w:rPr>
          <w:rFonts w:ascii="Comic Sans MS" w:hAnsi="Comic Sans MS"/>
          <w:sz w:val="24"/>
          <w:szCs w:val="24"/>
        </w:rPr>
        <w:t>ses</w:t>
      </w:r>
      <w:r w:rsidR="00C92E72">
        <w:rPr>
          <w:rFonts w:ascii="Comic Sans MS" w:hAnsi="Comic Sans MS"/>
          <w:sz w:val="24"/>
          <w:szCs w:val="24"/>
        </w:rPr>
        <w:t> »</w:t>
      </w:r>
      <w:r w:rsidR="001A577B">
        <w:rPr>
          <w:rFonts w:ascii="Comic Sans MS" w:hAnsi="Comic Sans MS"/>
          <w:sz w:val="24"/>
          <w:szCs w:val="24"/>
        </w:rPr>
        <w:t xml:space="preserve"> </w:t>
      </w:r>
      <w:r w:rsidR="0075015E" w:rsidRPr="001D2216">
        <w:rPr>
          <w:rFonts w:ascii="Comic Sans MS" w:hAnsi="Comic Sans MS"/>
          <w:sz w:val="24"/>
          <w:szCs w:val="24"/>
        </w:rPr>
        <w:t>idées</w:t>
      </w:r>
      <w:r w:rsidR="001A577B">
        <w:rPr>
          <w:rFonts w:ascii="Comic Sans MS" w:hAnsi="Comic Sans MS"/>
          <w:sz w:val="24"/>
          <w:szCs w:val="24"/>
        </w:rPr>
        <w:t> : c’est la verbalisation</w:t>
      </w:r>
      <w:r w:rsidR="00C92E72">
        <w:rPr>
          <w:rFonts w:ascii="Comic Sans MS" w:hAnsi="Comic Sans MS"/>
          <w:sz w:val="24"/>
          <w:szCs w:val="24"/>
        </w:rPr>
        <w:t xml:space="preserve"> et la réflexion</w:t>
      </w:r>
      <w:r w:rsidR="001A577B">
        <w:rPr>
          <w:rFonts w:ascii="Comic Sans MS" w:hAnsi="Comic Sans MS"/>
          <w:sz w:val="24"/>
          <w:szCs w:val="24"/>
        </w:rPr>
        <w:t xml:space="preserve"> qui autorise</w:t>
      </w:r>
      <w:r w:rsidR="00C92E72">
        <w:rPr>
          <w:rFonts w:ascii="Comic Sans MS" w:hAnsi="Comic Sans MS"/>
          <w:sz w:val="24"/>
          <w:szCs w:val="24"/>
        </w:rPr>
        <w:t>nt</w:t>
      </w:r>
      <w:r w:rsidR="001A577B">
        <w:rPr>
          <w:rFonts w:ascii="Comic Sans MS" w:hAnsi="Comic Sans MS"/>
          <w:sz w:val="24"/>
          <w:szCs w:val="24"/>
        </w:rPr>
        <w:t xml:space="preserve"> l’appropriation</w:t>
      </w:r>
      <w:r w:rsidR="00C92E72">
        <w:rPr>
          <w:rFonts w:ascii="Comic Sans MS" w:hAnsi="Comic Sans MS"/>
          <w:sz w:val="24"/>
          <w:szCs w:val="24"/>
        </w:rPr>
        <w:t xml:space="preserve">. </w:t>
      </w:r>
      <w:r w:rsidR="001A577B">
        <w:rPr>
          <w:rFonts w:ascii="Comic Sans MS" w:hAnsi="Comic Sans MS"/>
          <w:sz w:val="24"/>
          <w:szCs w:val="24"/>
        </w:rPr>
        <w:t xml:space="preserve">Le sens critique, autrement dit </w:t>
      </w:r>
      <w:r w:rsidR="00971DD7" w:rsidRPr="001D2216">
        <w:rPr>
          <w:rFonts w:ascii="Comic Sans MS" w:hAnsi="Comic Sans MS"/>
          <w:sz w:val="24"/>
          <w:szCs w:val="24"/>
        </w:rPr>
        <w:t xml:space="preserve"> l’exercice de la pensée, s’il veut être autonome et libre,</w:t>
      </w:r>
      <w:r w:rsidR="00155F8C" w:rsidRPr="001D2216">
        <w:rPr>
          <w:rFonts w:ascii="Comic Sans MS" w:hAnsi="Comic Sans MS"/>
          <w:sz w:val="24"/>
          <w:szCs w:val="24"/>
        </w:rPr>
        <w:t xml:space="preserve"> ne</w:t>
      </w:r>
      <w:r w:rsidR="00971DD7" w:rsidRPr="001D2216">
        <w:rPr>
          <w:rFonts w:ascii="Comic Sans MS" w:hAnsi="Comic Sans MS"/>
          <w:sz w:val="24"/>
          <w:szCs w:val="24"/>
        </w:rPr>
        <w:t xml:space="preserve"> doit</w:t>
      </w:r>
      <w:r w:rsidR="00155F8C" w:rsidRPr="001D2216">
        <w:rPr>
          <w:rFonts w:ascii="Comic Sans MS" w:hAnsi="Comic Sans MS"/>
          <w:sz w:val="24"/>
          <w:szCs w:val="24"/>
        </w:rPr>
        <w:t xml:space="preserve">-il pas </w:t>
      </w:r>
      <w:r w:rsidR="00971DD7" w:rsidRPr="001D2216">
        <w:rPr>
          <w:rFonts w:ascii="Comic Sans MS" w:hAnsi="Comic Sans MS"/>
          <w:sz w:val="24"/>
          <w:szCs w:val="24"/>
        </w:rPr>
        <w:t xml:space="preserve"> sortir d</w:t>
      </w:r>
      <w:r w:rsidR="00155F8C" w:rsidRPr="001D2216">
        <w:rPr>
          <w:rFonts w:ascii="Comic Sans MS" w:hAnsi="Comic Sans MS"/>
          <w:sz w:val="24"/>
          <w:szCs w:val="24"/>
        </w:rPr>
        <w:t>u prêt-à-penser ou du formatage ?</w:t>
      </w:r>
      <w:r w:rsidR="0075015E" w:rsidRPr="001D2216">
        <w:rPr>
          <w:rFonts w:ascii="Comic Sans MS" w:hAnsi="Comic Sans MS"/>
          <w:sz w:val="24"/>
          <w:szCs w:val="24"/>
        </w:rPr>
        <w:t xml:space="preserve"> C’est la question de la liberté </w:t>
      </w:r>
      <w:r w:rsidR="0075015E" w:rsidRPr="001D2216">
        <w:rPr>
          <w:rFonts w:ascii="Comic Sans MS" w:hAnsi="Comic Sans MS"/>
          <w:sz w:val="24"/>
          <w:szCs w:val="24"/>
        </w:rPr>
        <w:lastRenderedPageBreak/>
        <w:t xml:space="preserve">d’expression qui est aussi en jeu. </w:t>
      </w:r>
      <w:r w:rsidR="00971DD7" w:rsidRPr="001D2216">
        <w:rPr>
          <w:rFonts w:ascii="Comic Sans MS" w:hAnsi="Comic Sans MS"/>
          <w:sz w:val="24"/>
          <w:szCs w:val="24"/>
        </w:rPr>
        <w:t xml:space="preserve"> Quels sont donc les liens entre </w:t>
      </w:r>
      <w:r w:rsidR="0075015E" w:rsidRPr="001D2216">
        <w:rPr>
          <w:rFonts w:ascii="Comic Sans MS" w:hAnsi="Comic Sans MS"/>
          <w:sz w:val="24"/>
          <w:szCs w:val="24"/>
        </w:rPr>
        <w:t xml:space="preserve"> les </w:t>
      </w:r>
      <w:r w:rsidR="00971DD7" w:rsidRPr="001D2216">
        <w:rPr>
          <w:rFonts w:ascii="Comic Sans MS" w:hAnsi="Comic Sans MS"/>
          <w:sz w:val="24"/>
          <w:szCs w:val="24"/>
        </w:rPr>
        <w:t>représentations et</w:t>
      </w:r>
      <w:r w:rsidR="0075015E" w:rsidRPr="001D2216">
        <w:rPr>
          <w:rFonts w:ascii="Comic Sans MS" w:hAnsi="Comic Sans MS"/>
          <w:sz w:val="24"/>
          <w:szCs w:val="24"/>
        </w:rPr>
        <w:t>/</w:t>
      </w:r>
      <w:r w:rsidR="00971DD7" w:rsidRPr="001D2216">
        <w:rPr>
          <w:rFonts w:ascii="Comic Sans MS" w:hAnsi="Comic Sans MS"/>
          <w:sz w:val="24"/>
          <w:szCs w:val="24"/>
        </w:rPr>
        <w:t xml:space="preserve">ou conceptions et la pensée critique, celle qui permet </w:t>
      </w:r>
      <w:r w:rsidR="001A577B">
        <w:rPr>
          <w:rFonts w:ascii="Comic Sans MS" w:hAnsi="Comic Sans MS"/>
          <w:sz w:val="24"/>
          <w:szCs w:val="24"/>
        </w:rPr>
        <w:t xml:space="preserve"> de </w:t>
      </w:r>
      <w:r w:rsidR="00C92E72">
        <w:rPr>
          <w:rFonts w:ascii="Comic Sans MS" w:hAnsi="Comic Sans MS"/>
          <w:sz w:val="24"/>
          <w:szCs w:val="24"/>
        </w:rPr>
        <w:t xml:space="preserve">penser librement,  de </w:t>
      </w:r>
      <w:r w:rsidR="001A577B">
        <w:rPr>
          <w:rFonts w:ascii="Comic Sans MS" w:hAnsi="Comic Sans MS"/>
          <w:sz w:val="24"/>
          <w:szCs w:val="24"/>
        </w:rPr>
        <w:t xml:space="preserve">poser des questions vives, de faire dialoguer les thèses entre elles et </w:t>
      </w:r>
      <w:r w:rsidR="00971DD7" w:rsidRPr="001D2216">
        <w:rPr>
          <w:rFonts w:ascii="Comic Sans MS" w:hAnsi="Comic Sans MS"/>
          <w:sz w:val="24"/>
          <w:szCs w:val="24"/>
        </w:rPr>
        <w:t>de formuler des jugements en connaissance de cause, c’est-à-dire pertinents ?</w:t>
      </w:r>
      <w:r w:rsidR="0075015E" w:rsidRPr="001D2216">
        <w:rPr>
          <w:rFonts w:ascii="Comic Sans MS" w:hAnsi="Comic Sans MS"/>
          <w:sz w:val="24"/>
          <w:szCs w:val="24"/>
        </w:rPr>
        <w:t xml:space="preserve"> </w:t>
      </w:r>
      <w:r w:rsidR="009F1922">
        <w:rPr>
          <w:rFonts w:ascii="Comic Sans MS" w:hAnsi="Comic Sans MS"/>
          <w:sz w:val="24"/>
          <w:szCs w:val="24"/>
        </w:rPr>
        <w:t xml:space="preserve">Pense-t-on mieux seul ou à plusieurs dans l’interaction en mutualisant savoirs et idées ? L’espace de la classe donne tout son sens à cette question à laquelle </w:t>
      </w:r>
      <w:r w:rsidR="009F1922" w:rsidRPr="009F1922">
        <w:rPr>
          <w:rFonts w:ascii="Comic Sans MS" w:hAnsi="Comic Sans MS"/>
          <w:i/>
          <w:sz w:val="24"/>
          <w:szCs w:val="24"/>
        </w:rPr>
        <w:t>Philosophie Magazine</w:t>
      </w:r>
      <w:r w:rsidR="009F1922">
        <w:rPr>
          <w:rFonts w:ascii="Comic Sans MS" w:hAnsi="Comic Sans MS"/>
          <w:sz w:val="24"/>
          <w:szCs w:val="24"/>
        </w:rPr>
        <w:t xml:space="preserve"> a consacré un</w:t>
      </w:r>
      <w:r w:rsidR="003C11A9">
        <w:rPr>
          <w:rFonts w:ascii="Comic Sans MS" w:hAnsi="Comic Sans MS"/>
          <w:sz w:val="24"/>
          <w:szCs w:val="24"/>
        </w:rPr>
        <w:t xml:space="preserve"> </w:t>
      </w:r>
      <w:r w:rsidR="009F1922">
        <w:rPr>
          <w:rFonts w:ascii="Comic Sans MS" w:hAnsi="Comic Sans MS"/>
          <w:sz w:val="24"/>
          <w:szCs w:val="24"/>
        </w:rPr>
        <w:t>dossier</w:t>
      </w:r>
      <w:r w:rsidR="003C11A9">
        <w:rPr>
          <w:rStyle w:val="Appelnotedebasdep"/>
          <w:rFonts w:ascii="Comic Sans MS" w:hAnsi="Comic Sans MS"/>
          <w:sz w:val="24"/>
          <w:szCs w:val="24"/>
        </w:rPr>
        <w:footnoteReference w:id="2"/>
      </w:r>
      <w:r w:rsidR="003C11A9">
        <w:rPr>
          <w:rFonts w:ascii="Comic Sans MS" w:hAnsi="Comic Sans MS"/>
          <w:sz w:val="24"/>
          <w:szCs w:val="24"/>
        </w:rPr>
        <w:t>. Si les actuels programmes d’enseignement s’inscrivent dans l’espace pédagogique du socioconstructivisme, ils interrogent le cadre d’apprentissage.</w:t>
      </w:r>
    </w:p>
    <w:p w:rsidR="00686E21" w:rsidRPr="001D2216" w:rsidRDefault="00C92E72" w:rsidP="00267734">
      <w:pPr>
        <w:jc w:val="both"/>
        <w:rPr>
          <w:rFonts w:ascii="Comic Sans MS" w:hAnsi="Comic Sans MS"/>
          <w:sz w:val="24"/>
          <w:szCs w:val="24"/>
        </w:rPr>
      </w:pPr>
      <w:r>
        <w:rPr>
          <w:rFonts w:ascii="Comic Sans MS" w:hAnsi="Comic Sans MS"/>
          <w:sz w:val="24"/>
          <w:szCs w:val="24"/>
        </w:rPr>
        <w:t xml:space="preserve">Le </w:t>
      </w:r>
      <w:r w:rsidR="00217294">
        <w:rPr>
          <w:rFonts w:ascii="Comic Sans MS" w:hAnsi="Comic Sans MS"/>
          <w:sz w:val="24"/>
          <w:szCs w:val="24"/>
        </w:rPr>
        <w:t xml:space="preserve">PER </w:t>
      </w:r>
      <w:r>
        <w:rPr>
          <w:rFonts w:ascii="Comic Sans MS" w:hAnsi="Comic Sans MS"/>
          <w:sz w:val="24"/>
          <w:szCs w:val="24"/>
        </w:rPr>
        <w:t>mis en œuvre sur l’ensemble de la scolarité obligatoire depuis 2011 considère que la démarche réflexive est une capacité transversale qui do</w:t>
      </w:r>
      <w:r w:rsidR="00E13DF5">
        <w:rPr>
          <w:rFonts w:ascii="Comic Sans MS" w:hAnsi="Comic Sans MS"/>
          <w:sz w:val="24"/>
          <w:szCs w:val="24"/>
        </w:rPr>
        <w:t>i</w:t>
      </w:r>
      <w:r>
        <w:rPr>
          <w:rFonts w:ascii="Comic Sans MS" w:hAnsi="Comic Sans MS"/>
          <w:sz w:val="24"/>
          <w:szCs w:val="24"/>
        </w:rPr>
        <w:t xml:space="preserve">t faire l’objet d’un enseignement-apprentissage dans toutes les disciplines. </w:t>
      </w:r>
      <w:r w:rsidR="00971DD7" w:rsidRPr="001D2216">
        <w:rPr>
          <w:rFonts w:ascii="Comic Sans MS" w:hAnsi="Comic Sans MS"/>
          <w:sz w:val="24"/>
          <w:szCs w:val="24"/>
        </w:rPr>
        <w:t>Le deuxième axe</w:t>
      </w:r>
      <w:r w:rsidR="005B1D20">
        <w:rPr>
          <w:rFonts w:ascii="Comic Sans MS" w:hAnsi="Comic Sans MS"/>
          <w:sz w:val="24"/>
          <w:szCs w:val="24"/>
        </w:rPr>
        <w:t xml:space="preserve"> de l’ouvrage</w:t>
      </w:r>
      <w:r w:rsidR="00971DD7" w:rsidRPr="001D2216">
        <w:rPr>
          <w:rFonts w:ascii="Comic Sans MS" w:hAnsi="Comic Sans MS"/>
          <w:sz w:val="24"/>
          <w:szCs w:val="24"/>
        </w:rPr>
        <w:t xml:space="preserve"> pensera</w:t>
      </w:r>
      <w:r w:rsidR="00F61E68">
        <w:rPr>
          <w:rFonts w:ascii="Comic Sans MS" w:hAnsi="Comic Sans MS"/>
          <w:sz w:val="24"/>
          <w:szCs w:val="24"/>
        </w:rPr>
        <w:t xml:space="preserve"> </w:t>
      </w:r>
      <w:r w:rsidR="00217294" w:rsidRPr="001D2216">
        <w:rPr>
          <w:rFonts w:ascii="Comic Sans MS" w:hAnsi="Comic Sans MS"/>
          <w:sz w:val="24"/>
          <w:szCs w:val="24"/>
        </w:rPr>
        <w:t>le développement de la posture critique</w:t>
      </w:r>
      <w:r w:rsidR="00217294">
        <w:rPr>
          <w:rFonts w:ascii="Comic Sans MS" w:hAnsi="Comic Sans MS"/>
          <w:sz w:val="24"/>
          <w:szCs w:val="24"/>
        </w:rPr>
        <w:t xml:space="preserve">  et, notamment, </w:t>
      </w:r>
      <w:r w:rsidR="00F61E68">
        <w:rPr>
          <w:rFonts w:ascii="Comic Sans MS" w:hAnsi="Comic Sans MS"/>
          <w:sz w:val="24"/>
          <w:szCs w:val="24"/>
        </w:rPr>
        <w:t>la place de l’oral et de l’écrit réflexifs</w:t>
      </w:r>
      <w:r w:rsidR="003C11A9">
        <w:rPr>
          <w:rStyle w:val="Appelnotedebasdep"/>
          <w:rFonts w:ascii="Comic Sans MS" w:hAnsi="Comic Sans MS"/>
          <w:sz w:val="24"/>
          <w:szCs w:val="24"/>
        </w:rPr>
        <w:footnoteReference w:id="3"/>
      </w:r>
      <w:r w:rsidR="00F61E68">
        <w:rPr>
          <w:rFonts w:ascii="Comic Sans MS" w:hAnsi="Comic Sans MS"/>
          <w:sz w:val="24"/>
          <w:szCs w:val="24"/>
        </w:rPr>
        <w:t xml:space="preserve"> </w:t>
      </w:r>
      <w:r w:rsidR="00971DD7" w:rsidRPr="001D2216">
        <w:rPr>
          <w:rFonts w:ascii="Comic Sans MS" w:hAnsi="Comic Sans MS"/>
          <w:sz w:val="24"/>
          <w:szCs w:val="24"/>
        </w:rPr>
        <w:t>à l’école dans les curricula, les pratiques et les outils</w:t>
      </w:r>
      <w:r w:rsidR="0075015E" w:rsidRPr="001D2216">
        <w:rPr>
          <w:rFonts w:ascii="Comic Sans MS" w:hAnsi="Comic Sans MS"/>
          <w:sz w:val="24"/>
          <w:szCs w:val="24"/>
        </w:rPr>
        <w:t>,</w:t>
      </w:r>
      <w:r w:rsidR="00971DD7" w:rsidRPr="001D2216">
        <w:rPr>
          <w:rFonts w:ascii="Comic Sans MS" w:hAnsi="Comic Sans MS"/>
          <w:sz w:val="24"/>
          <w:szCs w:val="24"/>
        </w:rPr>
        <w:t xml:space="preserve"> quels que soient le niveau d’enseignement (école enfantine, primaire, secondaire, tertiaire)</w:t>
      </w:r>
      <w:r w:rsidR="0075015E" w:rsidRPr="001D2216">
        <w:rPr>
          <w:rFonts w:ascii="Comic Sans MS" w:hAnsi="Comic Sans MS"/>
          <w:sz w:val="24"/>
          <w:szCs w:val="24"/>
        </w:rPr>
        <w:t xml:space="preserve"> afin d’offrir  le panorama le plus large possible</w:t>
      </w:r>
      <w:r w:rsidR="00971DD7" w:rsidRPr="001D2216">
        <w:rPr>
          <w:rFonts w:ascii="Comic Sans MS" w:hAnsi="Comic Sans MS"/>
          <w:sz w:val="24"/>
          <w:szCs w:val="24"/>
        </w:rPr>
        <w:t>.</w:t>
      </w:r>
    </w:p>
    <w:p w:rsidR="00E13DF5" w:rsidRDefault="00971DD7" w:rsidP="00155F8C">
      <w:pPr>
        <w:jc w:val="both"/>
        <w:rPr>
          <w:rFonts w:ascii="Comic Sans MS" w:hAnsi="Comic Sans MS"/>
          <w:color w:val="000000"/>
          <w:sz w:val="24"/>
          <w:szCs w:val="24"/>
        </w:rPr>
      </w:pPr>
      <w:r w:rsidRPr="001D2216">
        <w:rPr>
          <w:rFonts w:ascii="Comic Sans MS" w:hAnsi="Comic Sans MS"/>
          <w:sz w:val="24"/>
          <w:szCs w:val="24"/>
        </w:rPr>
        <w:t xml:space="preserve">Et, enfin, </w:t>
      </w:r>
      <w:r w:rsidR="002D105B" w:rsidRPr="001D2216">
        <w:rPr>
          <w:rFonts w:ascii="Comic Sans MS" w:hAnsi="Comic Sans MS"/>
          <w:sz w:val="24"/>
          <w:szCs w:val="24"/>
        </w:rPr>
        <w:t>le dernier axe présentera des contributions qui parlent de formation des enseignants et d’exercice de la réflexivité</w:t>
      </w:r>
      <w:r w:rsidR="00E13DF5">
        <w:rPr>
          <w:rStyle w:val="Appeldenotedefin"/>
          <w:rFonts w:ascii="Comic Sans MS" w:hAnsi="Comic Sans MS"/>
          <w:sz w:val="24"/>
          <w:szCs w:val="24"/>
        </w:rPr>
        <w:endnoteReference w:id="1"/>
      </w:r>
      <w:r w:rsidR="002D105B" w:rsidRPr="001D2216">
        <w:rPr>
          <w:rFonts w:ascii="Comic Sans MS" w:hAnsi="Comic Sans MS"/>
          <w:sz w:val="24"/>
          <w:szCs w:val="24"/>
        </w:rPr>
        <w:t>.</w:t>
      </w:r>
      <w:r w:rsidR="001A577B">
        <w:rPr>
          <w:rFonts w:ascii="Comic Sans MS" w:hAnsi="Comic Sans MS"/>
          <w:sz w:val="24"/>
          <w:szCs w:val="24"/>
        </w:rPr>
        <w:t xml:space="preserve"> </w:t>
      </w:r>
      <w:r w:rsidR="00E13DF5">
        <w:rPr>
          <w:rFonts w:ascii="Comic Sans MS" w:hAnsi="Comic Sans MS"/>
          <w:sz w:val="24"/>
          <w:szCs w:val="24"/>
        </w:rPr>
        <w:t xml:space="preserve"> Celle-ci est</w:t>
      </w:r>
      <w:r w:rsidR="001A577B" w:rsidRPr="001A577B">
        <w:rPr>
          <w:rFonts w:ascii="Comic Sans MS" w:hAnsi="Comic Sans MS"/>
          <w:sz w:val="24"/>
          <w:szCs w:val="24"/>
        </w:rPr>
        <w:t xml:space="preserve"> </w:t>
      </w:r>
      <w:r w:rsidR="009F1005">
        <w:rPr>
          <w:rFonts w:ascii="Comic Sans MS" w:hAnsi="Comic Sans MS"/>
          <w:sz w:val="24"/>
          <w:szCs w:val="24"/>
        </w:rPr>
        <w:t>un processus transformateur des représentations, des pratiques sociales, des savoirs, qui permet une remise en question et une décentration de soi.</w:t>
      </w:r>
      <w:r w:rsidR="00155F8C" w:rsidRPr="001A577B">
        <w:rPr>
          <w:rFonts w:ascii="Comic Sans MS" w:hAnsi="Comic Sans MS" w:cs="Arial"/>
          <w:color w:val="545454"/>
          <w:sz w:val="24"/>
          <w:szCs w:val="24"/>
          <w:shd w:val="clear" w:color="auto" w:fill="FFFFFF"/>
        </w:rPr>
        <w:t xml:space="preserve"> </w:t>
      </w:r>
      <w:r w:rsidR="00155F8C" w:rsidRPr="001A577B">
        <w:rPr>
          <w:rFonts w:ascii="Comic Sans MS" w:hAnsi="Comic Sans MS"/>
          <w:color w:val="000000"/>
          <w:sz w:val="24"/>
          <w:szCs w:val="24"/>
        </w:rPr>
        <w:t>Ainsi l’analyse réflexive est-elle un processus cognitif continu qui s’apprend et s’exerce  non seulement dans le cours de l’action en cours (résolution de problèmes pédagogiques et didactiques en faisant preuve de créativité) et après l’action (capacité de distanciation et posture critique qui alimente la créativité).</w:t>
      </w:r>
    </w:p>
    <w:p w:rsidR="00BF1829" w:rsidRPr="00BF1829" w:rsidRDefault="00155F8C" w:rsidP="00155F8C">
      <w:pPr>
        <w:jc w:val="both"/>
        <w:rPr>
          <w:rFonts w:ascii="Comic Sans MS" w:hAnsi="Comic Sans MS"/>
          <w:i/>
          <w:color w:val="000000"/>
          <w:sz w:val="24"/>
          <w:szCs w:val="24"/>
        </w:rPr>
      </w:pPr>
      <w:r w:rsidRPr="001A577B">
        <w:rPr>
          <w:rFonts w:ascii="Comic Sans MS" w:hAnsi="Comic Sans MS"/>
          <w:color w:val="000000"/>
          <w:sz w:val="24"/>
          <w:szCs w:val="24"/>
        </w:rPr>
        <w:t xml:space="preserve"> </w:t>
      </w:r>
      <w:r w:rsidR="00BF1829">
        <w:rPr>
          <w:rFonts w:ascii="Comic Sans MS" w:hAnsi="Comic Sans MS"/>
          <w:color w:val="000000"/>
          <w:sz w:val="24"/>
          <w:szCs w:val="24"/>
        </w:rPr>
        <w:t>Au terme</w:t>
      </w:r>
      <w:r w:rsidR="009F1005">
        <w:rPr>
          <w:rFonts w:ascii="Comic Sans MS" w:hAnsi="Comic Sans MS"/>
          <w:color w:val="000000"/>
          <w:sz w:val="24"/>
          <w:szCs w:val="24"/>
        </w:rPr>
        <w:t xml:space="preserve"> du parcours proposé</w:t>
      </w:r>
      <w:r w:rsidR="00BF1829">
        <w:rPr>
          <w:rFonts w:ascii="Comic Sans MS" w:hAnsi="Comic Sans MS"/>
          <w:color w:val="000000"/>
          <w:sz w:val="24"/>
          <w:szCs w:val="24"/>
        </w:rPr>
        <w:t xml:space="preserve">, </w:t>
      </w:r>
      <w:r w:rsidR="009F1005">
        <w:rPr>
          <w:rFonts w:ascii="Comic Sans MS" w:hAnsi="Comic Sans MS"/>
          <w:color w:val="000000"/>
          <w:sz w:val="24"/>
          <w:szCs w:val="24"/>
        </w:rPr>
        <w:t xml:space="preserve"> nous pourrons</w:t>
      </w:r>
      <w:r w:rsidR="00BF1829">
        <w:rPr>
          <w:rFonts w:ascii="Comic Sans MS" w:hAnsi="Comic Sans MS"/>
          <w:color w:val="000000"/>
          <w:sz w:val="24"/>
          <w:szCs w:val="24"/>
        </w:rPr>
        <w:t xml:space="preserve"> envisager de manière prospective une école de la pensée et non du prêt-à</w:t>
      </w:r>
      <w:r w:rsidR="00F61E68">
        <w:rPr>
          <w:rFonts w:ascii="Comic Sans MS" w:hAnsi="Comic Sans MS"/>
          <w:color w:val="000000"/>
          <w:sz w:val="24"/>
          <w:szCs w:val="24"/>
        </w:rPr>
        <w:t>-</w:t>
      </w:r>
      <w:r w:rsidR="00BF1829">
        <w:rPr>
          <w:rFonts w:ascii="Comic Sans MS" w:hAnsi="Comic Sans MS"/>
          <w:color w:val="000000"/>
          <w:sz w:val="24"/>
          <w:szCs w:val="24"/>
        </w:rPr>
        <w:t xml:space="preserve">penser, une école qui </w:t>
      </w:r>
      <w:r w:rsidR="00E13DF5">
        <w:rPr>
          <w:rFonts w:ascii="Comic Sans MS" w:hAnsi="Comic Sans MS"/>
          <w:color w:val="000000"/>
          <w:sz w:val="24"/>
          <w:szCs w:val="24"/>
        </w:rPr>
        <w:t xml:space="preserve">n’est pas une </w:t>
      </w:r>
      <w:r w:rsidR="00887BC8">
        <w:rPr>
          <w:rFonts w:ascii="Comic Sans MS" w:hAnsi="Comic Sans MS"/>
          <w:color w:val="000000"/>
          <w:sz w:val="24"/>
          <w:szCs w:val="24"/>
        </w:rPr>
        <w:t xml:space="preserve">simple </w:t>
      </w:r>
      <w:r w:rsidR="00E13DF5">
        <w:rPr>
          <w:rFonts w:ascii="Comic Sans MS" w:hAnsi="Comic Sans MS"/>
          <w:color w:val="000000"/>
          <w:sz w:val="24"/>
          <w:szCs w:val="24"/>
        </w:rPr>
        <w:t xml:space="preserve">école de la restitution des savoirs (souvent proche du psittacisme), </w:t>
      </w:r>
      <w:r w:rsidR="00887BC8">
        <w:rPr>
          <w:rFonts w:ascii="Comic Sans MS" w:hAnsi="Comic Sans MS"/>
          <w:color w:val="000000"/>
          <w:sz w:val="24"/>
          <w:szCs w:val="24"/>
        </w:rPr>
        <w:t xml:space="preserve">une école </w:t>
      </w:r>
      <w:r w:rsidR="00E13DF5">
        <w:rPr>
          <w:rFonts w:ascii="Comic Sans MS" w:hAnsi="Comic Sans MS"/>
          <w:color w:val="000000"/>
          <w:sz w:val="24"/>
          <w:szCs w:val="24"/>
        </w:rPr>
        <w:t xml:space="preserve">qui </w:t>
      </w:r>
      <w:r w:rsidR="00887BC8">
        <w:rPr>
          <w:rFonts w:ascii="Comic Sans MS" w:hAnsi="Comic Sans MS"/>
          <w:color w:val="000000"/>
          <w:sz w:val="24"/>
          <w:szCs w:val="24"/>
        </w:rPr>
        <w:t xml:space="preserve"> atteint </w:t>
      </w:r>
      <w:r w:rsidR="00BF1829">
        <w:rPr>
          <w:rFonts w:ascii="Comic Sans MS" w:hAnsi="Comic Sans MS"/>
          <w:color w:val="000000"/>
          <w:sz w:val="24"/>
          <w:szCs w:val="24"/>
        </w:rPr>
        <w:t>l’objectif de l’apprendre à apprendre, comme certains utopistes et praticiens de l’école Freinet  (et autres écoles alternatives) le souhaitent</w:t>
      </w:r>
      <w:r w:rsidR="006461B2">
        <w:rPr>
          <w:rFonts w:ascii="Comic Sans MS" w:hAnsi="Comic Sans MS"/>
          <w:color w:val="000000"/>
          <w:sz w:val="24"/>
          <w:szCs w:val="24"/>
        </w:rPr>
        <w:t xml:space="preserve">. </w:t>
      </w:r>
      <w:r w:rsidR="00E13DF5">
        <w:rPr>
          <w:rFonts w:ascii="Comic Sans MS" w:hAnsi="Comic Sans MS"/>
          <w:color w:val="000000"/>
          <w:sz w:val="24"/>
          <w:szCs w:val="24"/>
        </w:rPr>
        <w:t xml:space="preserve"> Pour ce faire</w:t>
      </w:r>
      <w:r w:rsidR="006461B2">
        <w:rPr>
          <w:rFonts w:ascii="Comic Sans MS" w:hAnsi="Comic Sans MS"/>
          <w:color w:val="000000"/>
          <w:sz w:val="24"/>
          <w:szCs w:val="24"/>
        </w:rPr>
        <w:t xml:space="preserve">, il importe que l’étudiant soit autorisé et s’autorise à penser et que </w:t>
      </w:r>
      <w:r w:rsidR="00887BC8">
        <w:rPr>
          <w:rFonts w:ascii="Comic Sans MS" w:hAnsi="Comic Sans MS"/>
          <w:color w:val="000000"/>
          <w:sz w:val="24"/>
          <w:szCs w:val="24"/>
        </w:rPr>
        <w:t xml:space="preserve"> lui </w:t>
      </w:r>
      <w:r w:rsidR="00887BC8">
        <w:rPr>
          <w:rFonts w:ascii="Comic Sans MS" w:hAnsi="Comic Sans MS"/>
          <w:color w:val="000000"/>
          <w:sz w:val="24"/>
          <w:szCs w:val="24"/>
        </w:rPr>
        <w:lastRenderedPageBreak/>
        <w:t>soient ouvertes les</w:t>
      </w:r>
      <w:r w:rsidR="006461B2">
        <w:rPr>
          <w:rFonts w:ascii="Comic Sans MS" w:hAnsi="Comic Sans MS"/>
          <w:color w:val="000000"/>
          <w:sz w:val="24"/>
          <w:szCs w:val="24"/>
        </w:rPr>
        <w:t xml:space="preserve"> portes de la pensée et </w:t>
      </w:r>
      <w:r w:rsidR="00887BC8">
        <w:rPr>
          <w:rFonts w:ascii="Comic Sans MS" w:hAnsi="Comic Sans MS"/>
          <w:color w:val="000000"/>
          <w:sz w:val="24"/>
          <w:szCs w:val="24"/>
        </w:rPr>
        <w:t xml:space="preserve"> de </w:t>
      </w:r>
      <w:r w:rsidR="006461B2">
        <w:rPr>
          <w:rFonts w:ascii="Comic Sans MS" w:hAnsi="Comic Sans MS"/>
          <w:color w:val="000000"/>
          <w:sz w:val="24"/>
          <w:szCs w:val="24"/>
        </w:rPr>
        <w:t>l’action critiques</w:t>
      </w:r>
      <w:r w:rsidR="00E13DF5">
        <w:rPr>
          <w:rFonts w:ascii="Comic Sans MS" w:hAnsi="Comic Sans MS"/>
          <w:color w:val="000000"/>
          <w:sz w:val="24"/>
          <w:szCs w:val="24"/>
        </w:rPr>
        <w:t xml:space="preserve">, comme le </w:t>
      </w:r>
      <w:r w:rsidR="00887BC8">
        <w:rPr>
          <w:rFonts w:ascii="Comic Sans MS" w:hAnsi="Comic Sans MS"/>
          <w:color w:val="000000"/>
          <w:sz w:val="24"/>
          <w:szCs w:val="24"/>
        </w:rPr>
        <w:t xml:space="preserve"> préconisait </w:t>
      </w:r>
      <w:r w:rsidR="00E13DF5">
        <w:rPr>
          <w:rFonts w:ascii="Comic Sans MS" w:hAnsi="Comic Sans MS"/>
          <w:color w:val="000000"/>
          <w:sz w:val="24"/>
          <w:szCs w:val="24"/>
        </w:rPr>
        <w:t>l’éveilleur des Lumières</w:t>
      </w:r>
      <w:r w:rsidR="00887BC8">
        <w:rPr>
          <w:rFonts w:ascii="Comic Sans MS" w:hAnsi="Comic Sans MS"/>
          <w:color w:val="000000"/>
          <w:sz w:val="24"/>
          <w:szCs w:val="24"/>
        </w:rPr>
        <w:t>,</w:t>
      </w:r>
      <w:r w:rsidR="00E13DF5">
        <w:rPr>
          <w:rFonts w:ascii="Comic Sans MS" w:hAnsi="Comic Sans MS"/>
          <w:color w:val="000000"/>
          <w:sz w:val="24"/>
          <w:szCs w:val="24"/>
        </w:rPr>
        <w:t xml:space="preserve"> Kant</w:t>
      </w:r>
      <w:r w:rsidR="006461B2">
        <w:rPr>
          <w:rFonts w:ascii="Comic Sans MS" w:hAnsi="Comic Sans MS"/>
          <w:color w:val="000000"/>
          <w:sz w:val="24"/>
          <w:szCs w:val="24"/>
        </w:rPr>
        <w:t xml:space="preserve">. </w:t>
      </w:r>
    </w:p>
    <w:p w:rsidR="006461B2" w:rsidRPr="00887BC8" w:rsidRDefault="006461B2" w:rsidP="006461B2">
      <w:pPr>
        <w:jc w:val="both"/>
        <w:rPr>
          <w:rFonts w:ascii="Comic Sans MS" w:hAnsi="Comic Sans MS"/>
          <w:sz w:val="24"/>
          <w:szCs w:val="24"/>
        </w:rPr>
      </w:pPr>
      <w:r w:rsidRPr="006461B2">
        <w:rPr>
          <w:rFonts w:ascii="Comic Sans MS" w:hAnsi="Comic Sans MS"/>
          <w:color w:val="000000"/>
          <w:sz w:val="24"/>
          <w:szCs w:val="24"/>
        </w:rPr>
        <w:t xml:space="preserve">Pour ce premier ouvrage </w:t>
      </w:r>
      <w:r w:rsidR="009F1005">
        <w:rPr>
          <w:rFonts w:ascii="Comic Sans MS" w:hAnsi="Comic Sans MS"/>
          <w:color w:val="000000"/>
          <w:sz w:val="24"/>
          <w:szCs w:val="24"/>
        </w:rPr>
        <w:t>de la</w:t>
      </w:r>
      <w:r w:rsidRPr="006461B2">
        <w:rPr>
          <w:rFonts w:ascii="Comic Sans MS" w:hAnsi="Comic Sans MS"/>
          <w:color w:val="000000"/>
          <w:sz w:val="24"/>
          <w:szCs w:val="24"/>
        </w:rPr>
        <w:t xml:space="preserve"> collection </w:t>
      </w:r>
      <w:r w:rsidRPr="009F1005">
        <w:rPr>
          <w:rFonts w:ascii="Comic Sans MS" w:hAnsi="Comic Sans MS"/>
          <w:i/>
          <w:color w:val="000000"/>
          <w:sz w:val="24"/>
          <w:szCs w:val="24"/>
        </w:rPr>
        <w:t>Débats</w:t>
      </w:r>
      <w:r w:rsidRPr="006461B2">
        <w:rPr>
          <w:rFonts w:ascii="Comic Sans MS" w:hAnsi="Comic Sans MS"/>
          <w:color w:val="000000"/>
          <w:sz w:val="24"/>
          <w:szCs w:val="24"/>
        </w:rPr>
        <w:t>, nous espérons les contributions diverses et variées, émanant</w:t>
      </w:r>
      <w:r w:rsidR="005216AA">
        <w:rPr>
          <w:rFonts w:ascii="Comic Sans MS" w:hAnsi="Comic Sans MS"/>
          <w:color w:val="000000"/>
          <w:sz w:val="24"/>
          <w:szCs w:val="24"/>
        </w:rPr>
        <w:t xml:space="preserve"> d’acteurs différents s’intéressant de loin ou de près aux questions de pédagogie et d’éducation</w:t>
      </w:r>
      <w:r w:rsidRPr="006461B2">
        <w:rPr>
          <w:rFonts w:ascii="Comic Sans MS" w:hAnsi="Comic Sans MS"/>
          <w:color w:val="000000"/>
          <w:sz w:val="24"/>
          <w:szCs w:val="24"/>
        </w:rPr>
        <w:t xml:space="preserve"> </w:t>
      </w:r>
      <w:r w:rsidR="00887BC8">
        <w:rPr>
          <w:rFonts w:ascii="Comic Sans MS" w:hAnsi="Comic Sans MS"/>
          <w:color w:val="000000"/>
          <w:sz w:val="24"/>
          <w:szCs w:val="24"/>
        </w:rPr>
        <w:t xml:space="preserve"> </w:t>
      </w:r>
      <w:r w:rsidR="00887BC8" w:rsidRPr="00887BC8">
        <w:rPr>
          <w:rFonts w:ascii="Comic Sans MS" w:hAnsi="Comic Sans MS"/>
          <w:color w:val="000000"/>
          <w:sz w:val="24"/>
          <w:szCs w:val="24"/>
        </w:rPr>
        <w:t>Non moins</w:t>
      </w:r>
      <w:r w:rsidRPr="00887BC8">
        <w:rPr>
          <w:rFonts w:ascii="Comic Sans MS" w:hAnsi="Comic Sans MS"/>
          <w:sz w:val="24"/>
          <w:szCs w:val="24"/>
        </w:rPr>
        <w:t xml:space="preserve"> variés seront les modes d’écriture  et les genres textuels - article de recherche,  essai, compte rendu de pratiques, manifeste, entretien</w:t>
      </w:r>
      <w:r w:rsidR="00E13DF5" w:rsidRPr="00887BC8">
        <w:rPr>
          <w:rFonts w:ascii="Comic Sans MS" w:hAnsi="Comic Sans MS"/>
          <w:sz w:val="24"/>
          <w:szCs w:val="24"/>
        </w:rPr>
        <w:t>, témoignage</w:t>
      </w:r>
      <w:r w:rsidRPr="00887BC8">
        <w:rPr>
          <w:rFonts w:ascii="Comic Sans MS" w:hAnsi="Comic Sans MS"/>
          <w:sz w:val="24"/>
          <w:szCs w:val="24"/>
        </w:rPr>
        <w:t xml:space="preserve">- afin de stimuler le lecteur et de lui </w:t>
      </w:r>
      <w:r w:rsidR="00023C3C" w:rsidRPr="00887BC8">
        <w:rPr>
          <w:rFonts w:ascii="Comic Sans MS" w:hAnsi="Comic Sans MS"/>
          <w:sz w:val="24"/>
          <w:szCs w:val="24"/>
        </w:rPr>
        <w:t>offrir-c ’est</w:t>
      </w:r>
      <w:bookmarkStart w:id="0" w:name="_GoBack"/>
      <w:bookmarkEnd w:id="0"/>
      <w:r w:rsidRPr="00887BC8">
        <w:rPr>
          <w:rFonts w:ascii="Comic Sans MS" w:hAnsi="Comic Sans MS"/>
          <w:sz w:val="24"/>
          <w:szCs w:val="24"/>
        </w:rPr>
        <w:t xml:space="preserve"> le moins-de la matière à penser.</w:t>
      </w:r>
    </w:p>
    <w:sectPr w:rsidR="006461B2" w:rsidRPr="00887B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188" w:rsidRDefault="00251188" w:rsidP="00E13DF5">
      <w:pPr>
        <w:spacing w:after="0" w:line="240" w:lineRule="auto"/>
      </w:pPr>
      <w:r>
        <w:separator/>
      </w:r>
    </w:p>
  </w:endnote>
  <w:endnote w:type="continuationSeparator" w:id="0">
    <w:p w:rsidR="00251188" w:rsidRDefault="00251188" w:rsidP="00E13DF5">
      <w:pPr>
        <w:spacing w:after="0" w:line="240" w:lineRule="auto"/>
      </w:pPr>
      <w:r>
        <w:continuationSeparator/>
      </w:r>
    </w:p>
  </w:endnote>
  <w:endnote w:id="1">
    <w:p w:rsidR="00E13DF5" w:rsidRPr="00811773" w:rsidRDefault="00E13DF5" w:rsidP="00E13DF5">
      <w:pPr>
        <w:jc w:val="both"/>
        <w:rPr>
          <w:rFonts w:ascii="Comic Sans MS" w:hAnsi="Comic Sans MS"/>
          <w:color w:val="000000"/>
          <w:sz w:val="18"/>
          <w:szCs w:val="18"/>
        </w:rPr>
      </w:pPr>
      <w:r>
        <w:rPr>
          <w:rStyle w:val="Appeldenotedefin"/>
        </w:rPr>
        <w:endnoteRef/>
      </w:r>
      <w:r>
        <w:t xml:space="preserve"> </w:t>
      </w:r>
      <w:r w:rsidRPr="00811773">
        <w:rPr>
          <w:rFonts w:ascii="Comic Sans MS" w:hAnsi="Comic Sans MS"/>
          <w:sz w:val="18"/>
          <w:szCs w:val="18"/>
        </w:rPr>
        <w:t>Si on revient aux origines du concept de réflexivité, on remonte à John Dewey, philosophe et pédagogue américain du milieu du XXème siècle, qui considère que</w:t>
      </w:r>
      <w:r w:rsidRPr="00811773">
        <w:rPr>
          <w:rFonts w:ascii="Comic Sans MS" w:hAnsi="Comic Sans MS"/>
          <w:color w:val="000000"/>
          <w:sz w:val="18"/>
          <w:szCs w:val="18"/>
        </w:rPr>
        <w:t xml:space="preserve"> l'intervention d'un enseignant  est/devrait être le fruit d'un processus de réflexion qui puisse lui permettre de justifier,  de planifier et de prévoir les conséquences de son action d’enseignement. Plus connu est le concept du praticien réflexif vulgarisé par  Donald A. </w:t>
      </w:r>
      <w:proofErr w:type="spellStart"/>
      <w:r w:rsidRPr="00811773">
        <w:rPr>
          <w:rFonts w:ascii="Comic Sans MS" w:hAnsi="Comic Sans MS"/>
          <w:color w:val="000000"/>
          <w:sz w:val="18"/>
          <w:szCs w:val="18"/>
        </w:rPr>
        <w:t>Schön</w:t>
      </w:r>
      <w:proofErr w:type="spellEnd"/>
      <w:r w:rsidRPr="00811773">
        <w:rPr>
          <w:rFonts w:ascii="Comic Sans MS" w:hAnsi="Comic Sans MS"/>
          <w:color w:val="000000"/>
          <w:sz w:val="18"/>
          <w:szCs w:val="18"/>
        </w:rPr>
        <w:t xml:space="preserve"> (1983) dans la lignée des travaux fondateurs de Dewey. De son point de vue de praticien chercheur, </w:t>
      </w:r>
      <w:proofErr w:type="spellStart"/>
      <w:r w:rsidRPr="00811773">
        <w:rPr>
          <w:rFonts w:ascii="Comic Sans MS" w:hAnsi="Comic Sans MS"/>
          <w:color w:val="000000"/>
          <w:sz w:val="18"/>
          <w:szCs w:val="18"/>
        </w:rPr>
        <w:t>Schön</w:t>
      </w:r>
      <w:proofErr w:type="spellEnd"/>
      <w:r w:rsidRPr="00811773">
        <w:rPr>
          <w:rFonts w:ascii="Comic Sans MS" w:hAnsi="Comic Sans MS"/>
          <w:color w:val="000000"/>
          <w:sz w:val="18"/>
          <w:szCs w:val="18"/>
        </w:rPr>
        <w:t xml:space="preserve">  constate de fait une rupture entre les savoirs issus de l’expérience professionnelle et ceux issus des connaissances scientifiques.  C’est la difficulté de faire un lien entre les deux types de savoirs (le fameux clivage théorie/pratique) et de prendre en compte les savoirs appropriés (beaucoup plus importants que le praticien ne le laisse paraître). John Dewey parlait de l’importance de la continuité de l’expérience professionnelle pour pallier la rupture en question.</w:t>
      </w:r>
    </w:p>
    <w:p w:rsidR="00EE6D84" w:rsidRDefault="00EE6D84" w:rsidP="00EE6D84">
      <w:pPr>
        <w:jc w:val="both"/>
        <w:rPr>
          <w:b/>
          <w:u w:val="single"/>
        </w:rPr>
      </w:pPr>
      <w:r>
        <w:rPr>
          <w:b/>
          <w:u w:val="single"/>
        </w:rPr>
        <w:t>Modalités </w:t>
      </w:r>
    </w:p>
    <w:p w:rsidR="00EE6D84" w:rsidRDefault="00EE6D84" w:rsidP="00EE6D84">
      <w:pPr>
        <w:jc w:val="both"/>
      </w:pPr>
      <w:r>
        <w:rPr>
          <w:b/>
        </w:rPr>
        <w:t>Appel à contributions</w:t>
      </w:r>
      <w:r>
        <w:t> </w:t>
      </w:r>
      <w:r>
        <w:rPr>
          <w:b/>
        </w:rPr>
        <w:t xml:space="preserve"> fin septembre 2015</w:t>
      </w:r>
      <w:r>
        <w:t>: différents acteurs de l’éducation et chercheurs de champs  de recherche divers et variés</w:t>
      </w:r>
    </w:p>
    <w:p w:rsidR="00EE6D84" w:rsidRDefault="00EE6D84" w:rsidP="00EE6D84">
      <w:pPr>
        <w:jc w:val="both"/>
      </w:pPr>
      <w:r>
        <w:t>Genres textuels : article,  essai, compte rendu de pratiques, manifeste, entretien, témoignage etc.</w:t>
      </w:r>
    </w:p>
    <w:p w:rsidR="00EE6D84" w:rsidRDefault="00EE6D84" w:rsidP="00EE6D84">
      <w:pPr>
        <w:jc w:val="both"/>
      </w:pPr>
      <w:r>
        <w:t>Normes APA</w:t>
      </w:r>
    </w:p>
    <w:p w:rsidR="00EE6D84" w:rsidRDefault="00EE6D84" w:rsidP="00EE6D84">
      <w:pPr>
        <w:jc w:val="both"/>
      </w:pPr>
      <w:r>
        <w:t>10 à 15 contributions à retenir</w:t>
      </w:r>
    </w:p>
    <w:p w:rsidR="00EE6D84" w:rsidRDefault="00EE6D84" w:rsidP="00EE6D84">
      <w:pPr>
        <w:jc w:val="both"/>
      </w:pPr>
      <w:r>
        <w:t>Nombre maximal de caractères : 50000 caractères espaces inclus</w:t>
      </w:r>
    </w:p>
    <w:p w:rsidR="00EE6D84" w:rsidRPr="00EE6D84" w:rsidRDefault="00EE6D84" w:rsidP="00EE6D84">
      <w:pPr>
        <w:jc w:val="both"/>
        <w:rPr>
          <w:b/>
        </w:rPr>
      </w:pPr>
      <w:r w:rsidRPr="00EE6D84">
        <w:rPr>
          <w:b/>
        </w:rPr>
        <w:t>Correspondant : marlene.lebrun@hep-bejune.ch</w:t>
      </w:r>
    </w:p>
    <w:p w:rsidR="00EE6D84" w:rsidRDefault="00EE6D84" w:rsidP="00EE6D84">
      <w:pPr>
        <w:jc w:val="both"/>
        <w:rPr>
          <w:b/>
          <w:u w:val="single"/>
        </w:rPr>
      </w:pPr>
      <w:r>
        <w:rPr>
          <w:b/>
          <w:u w:val="single"/>
        </w:rPr>
        <w:t>Echéancier de  soumission et publication</w:t>
      </w:r>
    </w:p>
    <w:p w:rsidR="00EE6D84" w:rsidRPr="00EE6D84" w:rsidRDefault="00EE6D84" w:rsidP="00EE6D84">
      <w:pPr>
        <w:jc w:val="both"/>
        <w:rPr>
          <w:b/>
        </w:rPr>
      </w:pPr>
      <w:r w:rsidRPr="00EE6D84">
        <w:rPr>
          <w:b/>
        </w:rPr>
        <w:t>Proposition de contribution  sous forme d’un résumé (200 à 300 mots) : 25 novembre 2015</w:t>
      </w:r>
    </w:p>
    <w:p w:rsidR="00EE6D84" w:rsidRDefault="00EE6D84" w:rsidP="00EE6D84">
      <w:pPr>
        <w:jc w:val="both"/>
      </w:pPr>
      <w:r>
        <w:t>Retour du comité de lecture  sur les résumés aux contributeurs : 15 décembre 2015</w:t>
      </w:r>
    </w:p>
    <w:p w:rsidR="00EE6D84" w:rsidRDefault="00EE6D84" w:rsidP="00EE6D84">
      <w:pPr>
        <w:jc w:val="both"/>
      </w:pPr>
      <w:r>
        <w:t>Livraison du premier jet (entre 25000 et 50000 caractères espaces inclus) : 15 février 2016</w:t>
      </w:r>
    </w:p>
    <w:p w:rsidR="00EE6D84" w:rsidRDefault="00EE6D84" w:rsidP="00EE6D84">
      <w:pPr>
        <w:jc w:val="both"/>
      </w:pPr>
      <w:r>
        <w:t>Expertises premières du comité de lecture : du 15 février au 15 mars 2015</w:t>
      </w:r>
    </w:p>
    <w:p w:rsidR="00EE6D84" w:rsidRDefault="00EE6D84" w:rsidP="00EE6D84">
      <w:pPr>
        <w:jc w:val="both"/>
      </w:pPr>
      <w:r>
        <w:t>Production finale selon demandes de réécriture envoyées mi-mars : 1</w:t>
      </w:r>
      <w:r>
        <w:rPr>
          <w:vertAlign w:val="superscript"/>
        </w:rPr>
        <w:t>er</w:t>
      </w:r>
      <w:r>
        <w:t xml:space="preserve"> juin 2016</w:t>
      </w:r>
    </w:p>
    <w:p w:rsidR="00EE6D84" w:rsidRDefault="00EE6D84" w:rsidP="00EE6D84">
      <w:pPr>
        <w:jc w:val="both"/>
      </w:pPr>
      <w:r>
        <w:t>Expertises finales du comité de lecture : juin 2016</w:t>
      </w:r>
      <w:r w:rsidR="00811773">
        <w:t xml:space="preserve"> pour publication à l’automne 2016</w:t>
      </w:r>
    </w:p>
    <w:p w:rsidR="00EE6D84" w:rsidRDefault="00EE6D84">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188" w:rsidRDefault="00251188" w:rsidP="00E13DF5">
      <w:pPr>
        <w:spacing w:after="0" w:line="240" w:lineRule="auto"/>
      </w:pPr>
      <w:r>
        <w:separator/>
      </w:r>
    </w:p>
  </w:footnote>
  <w:footnote w:type="continuationSeparator" w:id="0">
    <w:p w:rsidR="00251188" w:rsidRDefault="00251188" w:rsidP="00E13DF5">
      <w:pPr>
        <w:spacing w:after="0" w:line="240" w:lineRule="auto"/>
      </w:pPr>
      <w:r>
        <w:continuationSeparator/>
      </w:r>
    </w:p>
  </w:footnote>
  <w:footnote w:id="1">
    <w:p w:rsidR="00217294" w:rsidRDefault="00217294">
      <w:pPr>
        <w:pStyle w:val="Notedebasdepage"/>
      </w:pPr>
      <w:r>
        <w:rPr>
          <w:rStyle w:val="Appelnotedebasdep"/>
        </w:rPr>
        <w:footnoteRef/>
      </w:r>
      <w:r>
        <w:t xml:space="preserve"> La complexité permet d’étudier plus en profondeur le rapport de l’homme à la société, à l’organisation ou encore à lui-même. </w:t>
      </w:r>
      <w:r w:rsidR="005B1D20">
        <w:t xml:space="preserve">Edgar </w:t>
      </w:r>
      <w:r>
        <w:t>Morin voit l’homme comme une identité globale, comme une unité et non plus comme la somme de ses parties qu’elles soient sociales, culturelles, biologiques ou encore psychiques</w:t>
      </w:r>
      <w:r w:rsidR="009F1922">
        <w:t>.</w:t>
      </w:r>
      <w:r w:rsidR="005B1D20">
        <w:t xml:space="preserve"> Il considère aussi qu’il faut avant tout enseigner ce qu’est qu’être humain et que toutes les disciplines d’enseignement</w:t>
      </w:r>
      <w:r w:rsidR="00EE6D84">
        <w:t xml:space="preserve"> doivent converger vers la littérature</w:t>
      </w:r>
      <w:r w:rsidR="005B1D20">
        <w:t xml:space="preserve">. </w:t>
      </w:r>
    </w:p>
  </w:footnote>
  <w:footnote w:id="2">
    <w:p w:rsidR="003C11A9" w:rsidRDefault="003C11A9">
      <w:pPr>
        <w:pStyle w:val="Notedebasdepage"/>
      </w:pPr>
      <w:r>
        <w:rPr>
          <w:rStyle w:val="Appelnotedebasdep"/>
        </w:rPr>
        <w:footnoteRef/>
      </w:r>
      <w:r>
        <w:t xml:space="preserve"> Philosophie Magazine, septembre 2015, n° </w:t>
      </w:r>
      <w:r w:rsidR="005B1D20">
        <w:t>92.</w:t>
      </w:r>
    </w:p>
  </w:footnote>
  <w:footnote w:id="3">
    <w:p w:rsidR="003C11A9" w:rsidRPr="003C11A9" w:rsidRDefault="003C11A9" w:rsidP="003C11A9">
      <w:pPr>
        <w:pStyle w:val="Notedebasdepage"/>
      </w:pPr>
      <w:r>
        <w:rPr>
          <w:rStyle w:val="Appelnotedebasdep"/>
        </w:rPr>
        <w:footnoteRef/>
      </w:r>
      <w:r>
        <w:t xml:space="preserve"> </w:t>
      </w:r>
      <w:proofErr w:type="spellStart"/>
      <w:r w:rsidRPr="003C11A9">
        <w:t>Chabanne</w:t>
      </w:r>
      <w:proofErr w:type="spellEnd"/>
      <w:r w:rsidRPr="003C11A9">
        <w:t xml:space="preserve"> J-C. et </w:t>
      </w:r>
      <w:proofErr w:type="spellStart"/>
      <w:r w:rsidRPr="003C11A9">
        <w:t>Bucheton</w:t>
      </w:r>
      <w:proofErr w:type="spellEnd"/>
      <w:r w:rsidRPr="003C11A9">
        <w:t>, D (</w:t>
      </w:r>
      <w:proofErr w:type="spellStart"/>
      <w:r w:rsidRPr="003C11A9">
        <w:t>Dir</w:t>
      </w:r>
      <w:proofErr w:type="spellEnd"/>
      <w:r w:rsidRPr="003C11A9">
        <w:t>.) (2002), </w:t>
      </w:r>
      <w:r w:rsidRPr="003C11A9">
        <w:rPr>
          <w:i/>
        </w:rPr>
        <w:t>Parler et écrire pour penser, apprendre et se construire. L’écrit et l’oral réflexifs</w:t>
      </w:r>
      <w:r w:rsidRPr="003C11A9">
        <w:t>, Paris : Presses universitaires de France.</w:t>
      </w:r>
    </w:p>
    <w:p w:rsidR="003C11A9" w:rsidRDefault="003C11A9">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D59D4"/>
    <w:multiLevelType w:val="hybridMultilevel"/>
    <w:tmpl w:val="6728EC44"/>
    <w:lvl w:ilvl="0" w:tplc="5950E43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34"/>
    <w:rsid w:val="00023C3C"/>
    <w:rsid w:val="0005454F"/>
    <w:rsid w:val="000B235F"/>
    <w:rsid w:val="001110B0"/>
    <w:rsid w:val="00155F8C"/>
    <w:rsid w:val="001603C0"/>
    <w:rsid w:val="00186D70"/>
    <w:rsid w:val="001A577B"/>
    <w:rsid w:val="001A5828"/>
    <w:rsid w:val="001D2216"/>
    <w:rsid w:val="00217294"/>
    <w:rsid w:val="00225C71"/>
    <w:rsid w:val="002457C7"/>
    <w:rsid w:val="00251188"/>
    <w:rsid w:val="00267734"/>
    <w:rsid w:val="002C3966"/>
    <w:rsid w:val="002D105B"/>
    <w:rsid w:val="003C11A9"/>
    <w:rsid w:val="0047378A"/>
    <w:rsid w:val="005216AA"/>
    <w:rsid w:val="00531D83"/>
    <w:rsid w:val="005B1D20"/>
    <w:rsid w:val="005B20DE"/>
    <w:rsid w:val="005E614C"/>
    <w:rsid w:val="00622732"/>
    <w:rsid w:val="006461B2"/>
    <w:rsid w:val="0068693C"/>
    <w:rsid w:val="00686E21"/>
    <w:rsid w:val="006E3E8E"/>
    <w:rsid w:val="00723498"/>
    <w:rsid w:val="00725CAE"/>
    <w:rsid w:val="00740930"/>
    <w:rsid w:val="0075015E"/>
    <w:rsid w:val="007A697C"/>
    <w:rsid w:val="00811773"/>
    <w:rsid w:val="00887BC8"/>
    <w:rsid w:val="009668BC"/>
    <w:rsid w:val="00971DD7"/>
    <w:rsid w:val="009918E1"/>
    <w:rsid w:val="009F1005"/>
    <w:rsid w:val="009F1922"/>
    <w:rsid w:val="00A00F84"/>
    <w:rsid w:val="00A2596F"/>
    <w:rsid w:val="00A36490"/>
    <w:rsid w:val="00BF1829"/>
    <w:rsid w:val="00C92E72"/>
    <w:rsid w:val="00D14038"/>
    <w:rsid w:val="00D4441D"/>
    <w:rsid w:val="00E111E9"/>
    <w:rsid w:val="00E13DF5"/>
    <w:rsid w:val="00E229BD"/>
    <w:rsid w:val="00E3303F"/>
    <w:rsid w:val="00E625B7"/>
    <w:rsid w:val="00EE6D84"/>
    <w:rsid w:val="00F61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734"/>
    <w:pPr>
      <w:ind w:left="720"/>
      <w:contextualSpacing/>
    </w:pPr>
  </w:style>
  <w:style w:type="character" w:styleId="Lienhypertexte">
    <w:name w:val="Hyperlink"/>
    <w:basedOn w:val="Policepardfaut"/>
    <w:uiPriority w:val="99"/>
    <w:unhideWhenUsed/>
    <w:rsid w:val="00531D83"/>
    <w:rPr>
      <w:color w:val="0000FF" w:themeColor="hyperlink"/>
      <w:u w:val="single"/>
    </w:rPr>
  </w:style>
  <w:style w:type="paragraph" w:styleId="Notedefin">
    <w:name w:val="endnote text"/>
    <w:basedOn w:val="Normal"/>
    <w:link w:val="NotedefinCar"/>
    <w:uiPriority w:val="99"/>
    <w:semiHidden/>
    <w:unhideWhenUsed/>
    <w:rsid w:val="00E13DF5"/>
    <w:pPr>
      <w:spacing w:after="0" w:line="240" w:lineRule="auto"/>
    </w:pPr>
    <w:rPr>
      <w:sz w:val="20"/>
      <w:szCs w:val="20"/>
    </w:rPr>
  </w:style>
  <w:style w:type="character" w:customStyle="1" w:styleId="NotedefinCar">
    <w:name w:val="Note de fin Car"/>
    <w:basedOn w:val="Policepardfaut"/>
    <w:link w:val="Notedefin"/>
    <w:uiPriority w:val="99"/>
    <w:semiHidden/>
    <w:rsid w:val="00E13DF5"/>
    <w:rPr>
      <w:sz w:val="20"/>
      <w:szCs w:val="20"/>
    </w:rPr>
  </w:style>
  <w:style w:type="character" w:styleId="Appeldenotedefin">
    <w:name w:val="endnote reference"/>
    <w:basedOn w:val="Policepardfaut"/>
    <w:uiPriority w:val="99"/>
    <w:semiHidden/>
    <w:unhideWhenUsed/>
    <w:rsid w:val="00E13DF5"/>
    <w:rPr>
      <w:vertAlign w:val="superscript"/>
    </w:rPr>
  </w:style>
  <w:style w:type="paragraph" w:styleId="Notedebasdepage">
    <w:name w:val="footnote text"/>
    <w:basedOn w:val="Normal"/>
    <w:link w:val="NotedebasdepageCar"/>
    <w:uiPriority w:val="99"/>
    <w:semiHidden/>
    <w:unhideWhenUsed/>
    <w:rsid w:val="002172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7294"/>
    <w:rPr>
      <w:sz w:val="20"/>
      <w:szCs w:val="20"/>
    </w:rPr>
  </w:style>
  <w:style w:type="character" w:styleId="Appelnotedebasdep">
    <w:name w:val="footnote reference"/>
    <w:basedOn w:val="Policepardfaut"/>
    <w:uiPriority w:val="99"/>
    <w:semiHidden/>
    <w:unhideWhenUsed/>
    <w:rsid w:val="002172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734"/>
    <w:pPr>
      <w:ind w:left="720"/>
      <w:contextualSpacing/>
    </w:pPr>
  </w:style>
  <w:style w:type="character" w:styleId="Lienhypertexte">
    <w:name w:val="Hyperlink"/>
    <w:basedOn w:val="Policepardfaut"/>
    <w:uiPriority w:val="99"/>
    <w:unhideWhenUsed/>
    <w:rsid w:val="00531D83"/>
    <w:rPr>
      <w:color w:val="0000FF" w:themeColor="hyperlink"/>
      <w:u w:val="single"/>
    </w:rPr>
  </w:style>
  <w:style w:type="paragraph" w:styleId="Notedefin">
    <w:name w:val="endnote text"/>
    <w:basedOn w:val="Normal"/>
    <w:link w:val="NotedefinCar"/>
    <w:uiPriority w:val="99"/>
    <w:semiHidden/>
    <w:unhideWhenUsed/>
    <w:rsid w:val="00E13DF5"/>
    <w:pPr>
      <w:spacing w:after="0" w:line="240" w:lineRule="auto"/>
    </w:pPr>
    <w:rPr>
      <w:sz w:val="20"/>
      <w:szCs w:val="20"/>
    </w:rPr>
  </w:style>
  <w:style w:type="character" w:customStyle="1" w:styleId="NotedefinCar">
    <w:name w:val="Note de fin Car"/>
    <w:basedOn w:val="Policepardfaut"/>
    <w:link w:val="Notedefin"/>
    <w:uiPriority w:val="99"/>
    <w:semiHidden/>
    <w:rsid w:val="00E13DF5"/>
    <w:rPr>
      <w:sz w:val="20"/>
      <w:szCs w:val="20"/>
    </w:rPr>
  </w:style>
  <w:style w:type="character" w:styleId="Appeldenotedefin">
    <w:name w:val="endnote reference"/>
    <w:basedOn w:val="Policepardfaut"/>
    <w:uiPriority w:val="99"/>
    <w:semiHidden/>
    <w:unhideWhenUsed/>
    <w:rsid w:val="00E13DF5"/>
    <w:rPr>
      <w:vertAlign w:val="superscript"/>
    </w:rPr>
  </w:style>
  <w:style w:type="paragraph" w:styleId="Notedebasdepage">
    <w:name w:val="footnote text"/>
    <w:basedOn w:val="Normal"/>
    <w:link w:val="NotedebasdepageCar"/>
    <w:uiPriority w:val="99"/>
    <w:semiHidden/>
    <w:unhideWhenUsed/>
    <w:rsid w:val="002172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7294"/>
    <w:rPr>
      <w:sz w:val="20"/>
      <w:szCs w:val="20"/>
    </w:rPr>
  </w:style>
  <w:style w:type="character" w:styleId="Appelnotedebasdep">
    <w:name w:val="footnote reference"/>
    <w:basedOn w:val="Policepardfaut"/>
    <w:uiPriority w:val="99"/>
    <w:semiHidden/>
    <w:unhideWhenUsed/>
    <w:rsid w:val="00217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lene.lebrun@hep-bejun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D061-A0C1-4432-B1AE-4BB39980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1099</Words>
  <Characters>6047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lebrun</dc:creator>
  <cp:keywords/>
  <dc:description/>
  <cp:lastModifiedBy>marlene lebrun</cp:lastModifiedBy>
  <cp:revision>9</cp:revision>
  <dcterms:created xsi:type="dcterms:W3CDTF">2015-09-22T11:54:00Z</dcterms:created>
  <dcterms:modified xsi:type="dcterms:W3CDTF">2015-10-06T13:09:00Z</dcterms:modified>
</cp:coreProperties>
</file>