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A" w:rsidRPr="00A363C6" w:rsidRDefault="00AC539D">
      <w:pPr>
        <w:rPr>
          <w:b/>
        </w:rPr>
      </w:pPr>
      <w:r w:rsidRPr="00A363C6">
        <w:rPr>
          <w:b/>
        </w:rPr>
        <w:t>Pour apprendre à comprendre, u</w:t>
      </w:r>
      <w:r w:rsidR="00B55C42" w:rsidRPr="00A363C6">
        <w:rPr>
          <w:b/>
        </w:rPr>
        <w:t xml:space="preserve">n exemple de dispositif pédagogique à développer : le débat interprétatif. </w:t>
      </w:r>
    </w:p>
    <w:p w:rsidR="0090367D" w:rsidRPr="00A363C6" w:rsidRDefault="0090367D">
      <w:pPr>
        <w:rPr>
          <w:b/>
        </w:rPr>
      </w:pPr>
      <w:r w:rsidRPr="00A363C6">
        <w:rPr>
          <w:b/>
        </w:rPr>
        <w:t>OU Plaidoyer pour le débat interprétatif.</w:t>
      </w:r>
    </w:p>
    <w:p w:rsidR="0090367D" w:rsidRPr="00A363C6" w:rsidRDefault="0090367D"/>
    <w:p w:rsidR="00AC539D" w:rsidRPr="00A363C6" w:rsidRDefault="0090367D">
      <w:r w:rsidRPr="00A363C6">
        <w:t>Entre autres disposit</w:t>
      </w:r>
      <w:r w:rsidR="000F771D" w:rsidRPr="00A363C6">
        <w:t>ifs destinés à faire advenir de</w:t>
      </w:r>
      <w:r w:rsidRPr="00A363C6">
        <w:t>s lecteurs</w:t>
      </w:r>
      <w:r w:rsidR="000F771D" w:rsidRPr="00A363C6">
        <w:t xml:space="preserve"> actifs et autonomes</w:t>
      </w:r>
      <w:r w:rsidRPr="00A363C6">
        <w:t>, les programmes de 2002 pour l’école primaire préconisaient, de la  maternelle au cycle 3, le débat interprétatif. Sans être écarté</w:t>
      </w:r>
      <w:r w:rsidR="000F771D" w:rsidRPr="00A363C6">
        <w:t>e</w:t>
      </w:r>
      <w:r w:rsidRPr="00A363C6">
        <w:t xml:space="preserve"> par les textes de 2008, </w:t>
      </w:r>
      <w:r w:rsidR="000F771D" w:rsidRPr="00A363C6">
        <w:t xml:space="preserve">cette préoccupation est </w:t>
      </w:r>
      <w:r w:rsidR="00A242EF" w:rsidRPr="00A363C6">
        <w:t xml:space="preserve">clairement </w:t>
      </w:r>
      <w:r w:rsidRPr="00A363C6">
        <w:t>pass</w:t>
      </w:r>
      <w:r w:rsidR="000F771D" w:rsidRPr="00A363C6">
        <w:t>é</w:t>
      </w:r>
      <w:r w:rsidRPr="00A363C6">
        <w:t>e à l’arrière-plan</w:t>
      </w:r>
      <w:r w:rsidR="000F771D" w:rsidRPr="00A363C6">
        <w:t xml:space="preserve">. </w:t>
      </w:r>
    </w:p>
    <w:p w:rsidR="00044685" w:rsidRPr="00A363C6" w:rsidRDefault="000F771D">
      <w:r w:rsidRPr="00A363C6">
        <w:t xml:space="preserve">Ainsi, le mot « comprendre » apparait </w:t>
      </w:r>
      <w:r w:rsidR="00A242EF" w:rsidRPr="00A363C6">
        <w:t xml:space="preserve">peu </w:t>
      </w:r>
      <w:r w:rsidRPr="00A363C6">
        <w:t xml:space="preserve">dans </w:t>
      </w:r>
      <w:r w:rsidR="0090367D" w:rsidRPr="00A363C6">
        <w:t xml:space="preserve"> </w:t>
      </w:r>
      <w:r w:rsidRPr="00A363C6">
        <w:t>les programmes</w:t>
      </w:r>
      <w:r w:rsidR="00137311" w:rsidRPr="00A363C6">
        <w:t xml:space="preserve"> actuellement en vigueur</w:t>
      </w:r>
      <w:r w:rsidRPr="00A363C6">
        <w:t xml:space="preserve">, </w:t>
      </w:r>
      <w:r w:rsidR="0090367D" w:rsidRPr="00A363C6">
        <w:t xml:space="preserve">et </w:t>
      </w:r>
      <w:r w:rsidRPr="00A363C6">
        <w:t>l</w:t>
      </w:r>
      <w:r w:rsidR="00A242EF" w:rsidRPr="00A363C6">
        <w:t>a participation à « un débat sur une œuvre en confrontant son point de vue à d’autres de manière argumentée</w:t>
      </w:r>
      <w:r w:rsidR="00AC539D" w:rsidRPr="00A363C6">
        <w:rPr>
          <w:rStyle w:val="Appelnotedebasdep"/>
        </w:rPr>
        <w:footnoteReference w:id="2"/>
      </w:r>
      <w:r w:rsidR="00A242EF" w:rsidRPr="00A363C6">
        <w:t xml:space="preserve"> » </w:t>
      </w:r>
      <w:r w:rsidRPr="00A363C6">
        <w:t xml:space="preserve"> </w:t>
      </w:r>
      <w:r w:rsidR="0090367D" w:rsidRPr="00A363C6">
        <w:t>n’</w:t>
      </w:r>
      <w:r w:rsidR="00024FF5" w:rsidRPr="00A363C6">
        <w:t xml:space="preserve">est recommandée qu’à partir du </w:t>
      </w:r>
      <w:r w:rsidR="00A242EF" w:rsidRPr="00A363C6">
        <w:t>CM1</w:t>
      </w:r>
      <w:r w:rsidR="0090367D" w:rsidRPr="00A363C6">
        <w:t xml:space="preserve">. </w:t>
      </w:r>
      <w:r w:rsidR="00A242EF" w:rsidRPr="00A363C6">
        <w:t xml:space="preserve">Cette mention reste d’ailleurs très floue : dans bien des cas, les débats argumentés </w:t>
      </w:r>
      <w:r w:rsidR="00024FF5" w:rsidRPr="00A363C6">
        <w:t>que l’on peut observer dans les</w:t>
      </w:r>
      <w:r w:rsidR="00A242EF" w:rsidRPr="00A363C6">
        <w:t xml:space="preserve"> classe</w:t>
      </w:r>
      <w:r w:rsidR="00024FF5" w:rsidRPr="00A363C6">
        <w:t>s</w:t>
      </w:r>
      <w:r w:rsidR="00A242EF" w:rsidRPr="00A363C6">
        <w:t xml:space="preserve"> sont des </w:t>
      </w:r>
      <w:r w:rsidR="00A242EF" w:rsidRPr="00A363C6">
        <w:rPr>
          <w:b/>
        </w:rPr>
        <w:t>discussions</w:t>
      </w:r>
      <w:r w:rsidR="00A242EF" w:rsidRPr="00A363C6">
        <w:t xml:space="preserve"> à propos du texte, </w:t>
      </w:r>
      <w:r w:rsidR="00024FF5" w:rsidRPr="00A363C6">
        <w:t xml:space="preserve">qui ont leur validité (en particulier les débats à visée philosophique) mais </w:t>
      </w:r>
      <w:r w:rsidR="00A242EF" w:rsidRPr="00A363C6">
        <w:t xml:space="preserve">qui ne visent pas particulièrement </w:t>
      </w:r>
      <w:r w:rsidR="00024FF5" w:rsidRPr="00A363C6">
        <w:t>l</w:t>
      </w:r>
      <w:r w:rsidR="00A242EF" w:rsidRPr="00A363C6">
        <w:t>a compréhension</w:t>
      </w:r>
      <w:r w:rsidR="00024FF5" w:rsidRPr="00A363C6">
        <w:t xml:space="preserve"> de l’écrit</w:t>
      </w:r>
      <w:r w:rsidR="00A242EF" w:rsidRPr="00A363C6">
        <w:t xml:space="preserve">. </w:t>
      </w:r>
    </w:p>
    <w:p w:rsidR="00B55C42" w:rsidRPr="00A363C6" w:rsidRDefault="0090367D">
      <w:r w:rsidRPr="00A363C6">
        <w:rPr>
          <w:b/>
        </w:rPr>
        <w:t>Les habitudes ancrées de longue date</w:t>
      </w:r>
      <w:r w:rsidRPr="00A363C6">
        <w:t xml:space="preserve"> ont donc </w:t>
      </w:r>
      <w:r w:rsidR="00855819" w:rsidRPr="00A363C6">
        <w:t xml:space="preserve">perduré </w:t>
      </w:r>
      <w:r w:rsidRPr="00A363C6">
        <w:t xml:space="preserve">dans l’immense majorité des classes, </w:t>
      </w:r>
      <w:r w:rsidR="00137311" w:rsidRPr="00A363C6">
        <w:t xml:space="preserve">à l’école élémentaire et au-delà, </w:t>
      </w:r>
      <w:r w:rsidRPr="00A363C6">
        <w:t xml:space="preserve">bien qu’elles aient été </w:t>
      </w:r>
      <w:r w:rsidR="00B55C42" w:rsidRPr="00A363C6">
        <w:t xml:space="preserve">dénoncées </w:t>
      </w:r>
      <w:r w:rsidR="00137311" w:rsidRPr="00A363C6">
        <w:t xml:space="preserve">par de nombreux </w:t>
      </w:r>
      <w:r w:rsidR="00B55C42" w:rsidRPr="00A363C6">
        <w:t>didacticiens</w:t>
      </w:r>
      <w:r w:rsidRPr="00A363C6">
        <w:rPr>
          <w:rStyle w:val="Appelnotedebasdep"/>
        </w:rPr>
        <w:footnoteReference w:id="3"/>
      </w:r>
      <w:r w:rsidRPr="00A363C6">
        <w:t xml:space="preserve"> </w:t>
      </w:r>
      <w:r w:rsidR="00B55C42" w:rsidRPr="00A363C6">
        <w:t xml:space="preserve">: </w:t>
      </w:r>
    </w:p>
    <w:p w:rsidR="003E2620" w:rsidRPr="00A363C6" w:rsidRDefault="00B55C42" w:rsidP="00B55C42">
      <w:pPr>
        <w:pStyle w:val="Paragraphedeliste"/>
        <w:numPr>
          <w:ilvl w:val="0"/>
          <w:numId w:val="1"/>
        </w:numPr>
      </w:pPr>
      <w:r w:rsidRPr="00A363C6">
        <w:t>Le travail de lecture est souvent remplacé par de longues séances de travail écrit où l’élève doit répondre à des questions sur le texte</w:t>
      </w:r>
      <w:r w:rsidR="00A242EF" w:rsidRPr="00A363C6">
        <w:t>, ce qui revient à évaluer un</w:t>
      </w:r>
      <w:r w:rsidR="00137311" w:rsidRPr="00A363C6">
        <w:t xml:space="preserve">e </w:t>
      </w:r>
      <w:r w:rsidR="00A242EF" w:rsidRPr="00A363C6">
        <w:t>compréhension  qu</w:t>
      </w:r>
      <w:r w:rsidR="00137311" w:rsidRPr="00A363C6">
        <w:t xml:space="preserve">e l’élève n’a jamais appris à </w:t>
      </w:r>
      <w:r w:rsidR="004F62C7" w:rsidRPr="00A363C6">
        <w:t>élabor</w:t>
      </w:r>
      <w:r w:rsidR="00137311" w:rsidRPr="00A363C6">
        <w:t xml:space="preserve">er. </w:t>
      </w:r>
      <w:r w:rsidR="00A242EF" w:rsidRPr="00A363C6">
        <w:t xml:space="preserve"> </w:t>
      </w:r>
      <w:r w:rsidR="00137311" w:rsidRPr="00A363C6">
        <w:t>Ceux qui réussissent</w:t>
      </w:r>
      <w:r w:rsidR="00AC539D" w:rsidRPr="00A363C6">
        <w:t xml:space="preserve"> </w:t>
      </w:r>
      <w:r w:rsidR="00137311" w:rsidRPr="00A363C6">
        <w:t xml:space="preserve">le font grâce à des compétences acquises hors de l’école. </w:t>
      </w:r>
    </w:p>
    <w:p w:rsidR="003E2620" w:rsidRPr="00A363C6" w:rsidRDefault="003E2620" w:rsidP="00B55C42">
      <w:pPr>
        <w:pStyle w:val="Paragraphedeliste"/>
        <w:numPr>
          <w:ilvl w:val="0"/>
          <w:numId w:val="1"/>
        </w:numPr>
      </w:pPr>
      <w:r w:rsidRPr="00A363C6">
        <w:t xml:space="preserve">Qu’elles soient produites par l’enseignant ou par des manuels, </w:t>
      </w:r>
      <w:r w:rsidR="00137311" w:rsidRPr="00A363C6">
        <w:t xml:space="preserve">les questions </w:t>
      </w:r>
      <w:r w:rsidRPr="00A363C6">
        <w:t xml:space="preserve">sont généralement très nombreuses. </w:t>
      </w:r>
      <w:r w:rsidR="00B55C42" w:rsidRPr="00A363C6">
        <w:t>Les élèves ayant des difficultés à lire et/ou à écrire n’en viennent pas à bout</w:t>
      </w:r>
      <w:r w:rsidR="00A242EF" w:rsidRPr="00A363C6">
        <w:t>..</w:t>
      </w:r>
      <w:r w:rsidR="00B55C42" w:rsidRPr="00A363C6">
        <w:t xml:space="preserve">. </w:t>
      </w:r>
    </w:p>
    <w:p w:rsidR="00B55C42" w:rsidRPr="00A363C6" w:rsidRDefault="00B55C42" w:rsidP="00B55C42">
      <w:pPr>
        <w:pStyle w:val="Paragraphedeliste"/>
        <w:numPr>
          <w:ilvl w:val="0"/>
          <w:numId w:val="1"/>
        </w:numPr>
      </w:pPr>
      <w:r w:rsidRPr="00A363C6">
        <w:t xml:space="preserve">Les élèves dans leur </w:t>
      </w:r>
      <w:r w:rsidR="00855819" w:rsidRPr="00A363C6">
        <w:t xml:space="preserve">grande majorité </w:t>
      </w:r>
      <w:r w:rsidRPr="00A363C6">
        <w:t xml:space="preserve">sont </w:t>
      </w:r>
      <w:r w:rsidR="00761EF1" w:rsidRPr="00A363C6">
        <w:t xml:space="preserve">ainsi </w:t>
      </w:r>
      <w:r w:rsidRPr="00A363C6">
        <w:t xml:space="preserve">conduits à </w:t>
      </w:r>
      <w:r w:rsidR="00761EF1" w:rsidRPr="00A363C6">
        <w:t xml:space="preserve">adopter la stratégie la plus </w:t>
      </w:r>
      <w:r w:rsidR="0090367D" w:rsidRPr="00A363C6">
        <w:t xml:space="preserve">économique et la plus </w:t>
      </w:r>
      <w:r w:rsidR="00761EF1" w:rsidRPr="00A363C6">
        <w:t xml:space="preserve">efficace </w:t>
      </w:r>
      <w:r w:rsidR="0090367D" w:rsidRPr="00A363C6">
        <w:t xml:space="preserve">scolairement </w:t>
      </w:r>
      <w:r w:rsidR="00761EF1" w:rsidRPr="00A363C6">
        <w:t xml:space="preserve">: </w:t>
      </w:r>
      <w:r w:rsidRPr="00A363C6">
        <w:t>chercher dans le texte les mots permett</w:t>
      </w:r>
      <w:r w:rsidR="00761EF1" w:rsidRPr="00A363C6">
        <w:t xml:space="preserve">ant de répondre, plutôt que de </w:t>
      </w:r>
      <w:r w:rsidRPr="00A363C6">
        <w:t>lire véritablement</w:t>
      </w:r>
      <w:r w:rsidR="00761EF1" w:rsidRPr="00A363C6">
        <w:t xml:space="preserve"> le texte. </w:t>
      </w:r>
      <w:r w:rsidRPr="00A363C6">
        <w:t xml:space="preserve"> </w:t>
      </w:r>
    </w:p>
    <w:p w:rsidR="00B55C42" w:rsidRPr="00A363C6" w:rsidRDefault="00B55C42" w:rsidP="00B55C42">
      <w:pPr>
        <w:pStyle w:val="Paragraphedeliste"/>
        <w:numPr>
          <w:ilvl w:val="0"/>
          <w:numId w:val="1"/>
        </w:numPr>
      </w:pPr>
      <w:r w:rsidRPr="00A363C6">
        <w:t>Ces questions portent le plus souvent sur la compréhension locale</w:t>
      </w:r>
      <w:r w:rsidR="00137311" w:rsidRPr="00A363C6">
        <w:t xml:space="preserve"> (une phrase ou un paragraphe après l’autre)</w:t>
      </w:r>
      <w:r w:rsidRPr="00A363C6">
        <w:t xml:space="preserve">, très peu sur </w:t>
      </w:r>
      <w:r w:rsidR="00137311" w:rsidRPr="00A363C6">
        <w:t xml:space="preserve">le </w:t>
      </w:r>
      <w:r w:rsidR="00855819" w:rsidRPr="00A363C6">
        <w:t>sens</w:t>
      </w:r>
      <w:r w:rsidR="00137311" w:rsidRPr="00A363C6">
        <w:t xml:space="preserve"> du texte dans son ensemble</w:t>
      </w:r>
      <w:r w:rsidR="00855819" w:rsidRPr="00A363C6">
        <w:t>, encore moins sur s</w:t>
      </w:r>
      <w:r w:rsidRPr="00A363C6">
        <w:t>es aspects implicites. S’ils sont abordés, ceux-ci ne le sont qu’en fin de questionnaire</w:t>
      </w:r>
      <w:r w:rsidR="00AC539D" w:rsidRPr="00A363C6">
        <w:t xml:space="preserve">. Ils ne </w:t>
      </w:r>
      <w:r w:rsidRPr="00A363C6">
        <w:t xml:space="preserve"> </w:t>
      </w:r>
      <w:r w:rsidR="00855819" w:rsidRPr="00A363C6">
        <w:t xml:space="preserve">concerneront </w:t>
      </w:r>
      <w:r w:rsidR="00AC539D" w:rsidRPr="00A363C6">
        <w:t>donc qu’</w:t>
      </w:r>
      <w:r w:rsidRPr="00A363C6">
        <w:t>une minorité d’élèves</w:t>
      </w:r>
      <w:r w:rsidR="00AC539D" w:rsidRPr="00A363C6">
        <w:t xml:space="preserve">, </w:t>
      </w:r>
      <w:r w:rsidR="00855819" w:rsidRPr="00A363C6">
        <w:t>les meilleurs, bien sûr</w:t>
      </w:r>
      <w:r w:rsidRPr="00A363C6">
        <w:t xml:space="preserve">. </w:t>
      </w:r>
    </w:p>
    <w:p w:rsidR="00AC539D" w:rsidRPr="00A363C6" w:rsidRDefault="00AC539D" w:rsidP="00AC539D">
      <w:r w:rsidRPr="00A363C6">
        <w:t xml:space="preserve">Or, comprendre un texte, c’est retenir l’essentiel de ce qu’il dit : cela implique une vue d’ensemble et une hiérarchisation des informations. Cela implique aussi la lecture de l’implicite, c'est-à-dire de ce qui est dit « entre les lignes ». </w:t>
      </w:r>
    </w:p>
    <w:p w:rsidR="00044685" w:rsidRPr="00A363C6" w:rsidRDefault="00044685" w:rsidP="00761EF1">
      <w:r w:rsidRPr="00A363C6">
        <w:rPr>
          <w:b/>
        </w:rPr>
        <w:t>Pour sortir de ces ornières, plusieurs façons de travailler autrement sont possibles</w:t>
      </w:r>
      <w:r w:rsidRPr="00A363C6">
        <w:t xml:space="preserve">. Voyons de plus près en quoi celle-ci </w:t>
      </w:r>
      <w:r w:rsidR="00CA252A" w:rsidRPr="00A363C6">
        <w:t xml:space="preserve">(parmi d’autres) </w:t>
      </w:r>
      <w:r w:rsidRPr="00A363C6">
        <w:t xml:space="preserve">permet d’aller dans le bon sens. </w:t>
      </w:r>
    </w:p>
    <w:p w:rsidR="00761EF1" w:rsidRPr="00A363C6" w:rsidRDefault="00761EF1" w:rsidP="00024FF5">
      <w:pPr>
        <w:pStyle w:val="Paragraphedeliste"/>
        <w:numPr>
          <w:ilvl w:val="0"/>
          <w:numId w:val="3"/>
        </w:numPr>
      </w:pPr>
      <w:r w:rsidRPr="00A363C6">
        <w:lastRenderedPageBreak/>
        <w:t xml:space="preserve">Pratiquer le débat interprétatif est possible à </w:t>
      </w:r>
      <w:r w:rsidRPr="00A363C6">
        <w:rPr>
          <w:b/>
        </w:rPr>
        <w:t>tous les niveaux</w:t>
      </w:r>
      <w:r w:rsidR="00AC539D" w:rsidRPr="00A363C6">
        <w:rPr>
          <w:rStyle w:val="Appelnotedebasdep"/>
          <w:b/>
        </w:rPr>
        <w:footnoteReference w:id="4"/>
      </w:r>
      <w:r w:rsidRPr="00A363C6">
        <w:t xml:space="preserve"> de la scolarité, en partant pour les </w:t>
      </w:r>
      <w:r w:rsidR="00CD3CF9" w:rsidRPr="00A363C6">
        <w:t xml:space="preserve">non lecteurs </w:t>
      </w:r>
      <w:r w:rsidRPr="00A363C6">
        <w:t xml:space="preserve">d’un album sans texte, ou d’un texte lu à haute voix par l’enseignant. </w:t>
      </w:r>
      <w:r w:rsidR="00137311" w:rsidRPr="00A363C6">
        <w:t>Celui-ci</w:t>
      </w:r>
      <w:r w:rsidRPr="00A363C6">
        <w:t xml:space="preserve"> sera relu</w:t>
      </w:r>
      <w:r w:rsidR="00D74826" w:rsidRPr="00A363C6">
        <w:t xml:space="preserve">, entièrement ou en partie, </w:t>
      </w:r>
      <w:r w:rsidRPr="00A363C6">
        <w:t xml:space="preserve">autant de fois que nécessaire. </w:t>
      </w:r>
    </w:p>
    <w:p w:rsidR="00855819" w:rsidRPr="00A363C6" w:rsidRDefault="00761EF1" w:rsidP="00024FF5">
      <w:pPr>
        <w:pStyle w:val="Paragraphedeliste"/>
        <w:numPr>
          <w:ilvl w:val="0"/>
          <w:numId w:val="3"/>
        </w:numPr>
      </w:pPr>
      <w:r w:rsidRPr="00A363C6">
        <w:t xml:space="preserve">Le </w:t>
      </w:r>
      <w:r w:rsidRPr="00A363C6">
        <w:rPr>
          <w:b/>
        </w:rPr>
        <w:t>texte</w:t>
      </w:r>
      <w:r w:rsidRPr="00A363C6">
        <w:t xml:space="preserve"> proposé à la lecture doit être </w:t>
      </w:r>
      <w:r w:rsidRPr="00A363C6">
        <w:rPr>
          <w:b/>
        </w:rPr>
        <w:t>assez complexe</w:t>
      </w:r>
      <w:r w:rsidR="00A363C6" w:rsidRPr="00A363C6">
        <w:rPr>
          <w:rStyle w:val="Appelnotedebasdep"/>
          <w:b/>
        </w:rPr>
        <w:footnoteReference w:id="5"/>
      </w:r>
      <w:r w:rsidRPr="00A363C6">
        <w:t xml:space="preserve"> pour </w:t>
      </w:r>
      <w:r w:rsidR="00D74826" w:rsidRPr="00A363C6">
        <w:t xml:space="preserve">résister à la compréhension : </w:t>
      </w:r>
      <w:r w:rsidR="005C59F9" w:rsidRPr="00A363C6">
        <w:t>un texte piégé par l’auteur lui-même (une nouvelle à chute</w:t>
      </w:r>
      <w:r w:rsidR="00CA252A" w:rsidRPr="00A363C6">
        <w:rPr>
          <w:rStyle w:val="Appelnotedebasdep"/>
        </w:rPr>
        <w:footnoteReference w:id="6"/>
      </w:r>
      <w:r w:rsidR="005C59F9" w:rsidRPr="00A363C6">
        <w:t>, par exemple)</w:t>
      </w:r>
      <w:r w:rsidR="00024FF5" w:rsidRPr="00A363C6">
        <w:t xml:space="preserve">, ou </w:t>
      </w:r>
      <w:r w:rsidR="00855819" w:rsidRPr="00A363C6">
        <w:t>un texte</w:t>
      </w:r>
      <w:r w:rsidR="00024FF5" w:rsidRPr="00A363C6">
        <w:t xml:space="preserve"> </w:t>
      </w:r>
      <w:r w:rsidR="00855819" w:rsidRPr="00A363C6">
        <w:t>ouv</w:t>
      </w:r>
      <w:r w:rsidR="00024FF5" w:rsidRPr="00A363C6">
        <w:t>ert</w:t>
      </w:r>
      <w:r w:rsidR="00855819" w:rsidRPr="00A363C6">
        <w:t xml:space="preserve"> à plusieurs </w:t>
      </w:r>
      <w:r w:rsidR="00E71FF8" w:rsidRPr="00A363C6">
        <w:t>interprétations</w:t>
      </w:r>
      <w:r w:rsidR="00855819" w:rsidRPr="00A363C6">
        <w:t xml:space="preserve">. </w:t>
      </w:r>
    </w:p>
    <w:p w:rsidR="00D74826" w:rsidRPr="00A363C6" w:rsidRDefault="00855819" w:rsidP="004F62C7">
      <w:pPr>
        <w:pStyle w:val="Paragraphedeliste"/>
        <w:numPr>
          <w:ilvl w:val="0"/>
          <w:numId w:val="5"/>
        </w:numPr>
      </w:pPr>
      <w:r w:rsidRPr="00A363C6">
        <w:t xml:space="preserve">Dans le premier cas, </w:t>
      </w:r>
      <w:r w:rsidR="005C59F9" w:rsidRPr="00A363C6">
        <w:t>la seule réponse admise par le texte n’apparaît qu’à la découverte de la fin</w:t>
      </w:r>
      <w:r w:rsidR="00024FF5" w:rsidRPr="00A363C6">
        <w:t xml:space="preserve">, à laquelle un délai peut être volontairement apporté. </w:t>
      </w:r>
      <w:r w:rsidR="00E71FF8" w:rsidRPr="00A363C6">
        <w:t>On débouche donc sur</w:t>
      </w:r>
      <w:r w:rsidR="005C59F9" w:rsidRPr="00A363C6">
        <w:t xml:space="preserve"> une seule interprétation. </w:t>
      </w:r>
      <w:r w:rsidR="00D74826" w:rsidRPr="00A363C6">
        <w:t xml:space="preserve">Mais la recherche du sens est une enquête, un défi à relever, un jeu, et la découverte de la chute un plaisir. </w:t>
      </w:r>
    </w:p>
    <w:p w:rsidR="00761EF1" w:rsidRPr="00A363C6" w:rsidRDefault="00855819" w:rsidP="004F62C7">
      <w:pPr>
        <w:pStyle w:val="Paragraphedeliste"/>
        <w:numPr>
          <w:ilvl w:val="0"/>
          <w:numId w:val="5"/>
        </w:numPr>
      </w:pPr>
      <w:r w:rsidRPr="00A363C6">
        <w:t>Dans le deuxième, on s’approche d’</w:t>
      </w:r>
      <w:r w:rsidR="00C0792D" w:rsidRPr="00A363C6">
        <w:t>une véritable posture de lecteur</w:t>
      </w:r>
      <w:r w:rsidRPr="00A363C6">
        <w:t>, telle qu’on cherchera à la développer dans le second degré</w:t>
      </w:r>
      <w:r w:rsidR="00D74826" w:rsidRPr="00A363C6">
        <w:t xml:space="preserve"> et au-delà</w:t>
      </w:r>
      <w:r w:rsidRPr="00A363C6">
        <w:t>, où l</w:t>
      </w:r>
      <w:r w:rsidR="00D74826" w:rsidRPr="00A363C6">
        <w:t xml:space="preserve">a variété des </w:t>
      </w:r>
      <w:r w:rsidRPr="00A363C6">
        <w:t>interprétation</w:t>
      </w:r>
      <w:r w:rsidR="00D74826" w:rsidRPr="00A363C6">
        <w:t>s</w:t>
      </w:r>
      <w:r w:rsidRPr="00A363C6">
        <w:t xml:space="preserve"> prendra d’autres dimensions</w:t>
      </w:r>
      <w:r w:rsidR="00D74826" w:rsidRPr="00A363C6">
        <w:t xml:space="preserve"> (lecture outillée par divers référents théoriques, de la sociologie à la psychanalyse)</w:t>
      </w:r>
      <w:r w:rsidRPr="00A363C6">
        <w:t xml:space="preserve">. </w:t>
      </w:r>
    </w:p>
    <w:p w:rsidR="004F62C7" w:rsidRPr="00A363C6" w:rsidRDefault="00761EF1" w:rsidP="00024FF5">
      <w:pPr>
        <w:pStyle w:val="Paragraphedeliste"/>
        <w:numPr>
          <w:ilvl w:val="0"/>
          <w:numId w:val="4"/>
        </w:numPr>
      </w:pPr>
      <w:r w:rsidRPr="00A363C6">
        <w:t>Au lieu d’être confrontés à un questionnaire, les élèves sont incités à réfléchir sur le texte qu’ils viennent de lire (ou qu’on leur a lu)  à partir d’une seule question-clé (parfois 2 ou 3</w:t>
      </w:r>
      <w:r w:rsidR="00E71FF8" w:rsidRPr="00A363C6">
        <w:t xml:space="preserve"> au maximum</w:t>
      </w:r>
      <w:r w:rsidRPr="00A363C6">
        <w:t>)</w:t>
      </w:r>
      <w:r w:rsidR="004F62C7" w:rsidRPr="00A363C6">
        <w:t xml:space="preserve">, qui induit un véritable </w:t>
      </w:r>
      <w:r w:rsidR="004F62C7" w:rsidRPr="00A363C6">
        <w:rPr>
          <w:b/>
        </w:rPr>
        <w:t>questionnement</w:t>
      </w:r>
      <w:r w:rsidR="004F62C7" w:rsidRPr="00A363C6">
        <w:t xml:space="preserve"> sur le texte. </w:t>
      </w:r>
    </w:p>
    <w:p w:rsidR="00761EF1" w:rsidRPr="00A363C6" w:rsidRDefault="00761EF1" w:rsidP="004F62C7">
      <w:pPr>
        <w:pStyle w:val="Paragraphedeliste"/>
        <w:numPr>
          <w:ilvl w:val="0"/>
          <w:numId w:val="4"/>
        </w:numPr>
      </w:pPr>
      <w:r w:rsidRPr="00A363C6">
        <w:t xml:space="preserve">Les réponses sont confrontées dans le respect de la diversité des positions possibles. Les élèves sont encouragés (et habitués) à </w:t>
      </w:r>
      <w:r w:rsidR="000F771D" w:rsidRPr="00A363C6">
        <w:t>propos</w:t>
      </w:r>
      <w:r w:rsidRPr="00A363C6">
        <w:t xml:space="preserve">er </w:t>
      </w:r>
      <w:r w:rsidR="00E71FF8" w:rsidRPr="00A363C6">
        <w:t>leur</w:t>
      </w:r>
      <w:r w:rsidRPr="00A363C6">
        <w:t xml:space="preserve"> réponse</w:t>
      </w:r>
      <w:r w:rsidR="00E71FF8" w:rsidRPr="00A363C6">
        <w:t xml:space="preserve"> malgré leurs doutes,</w:t>
      </w:r>
      <w:r w:rsidRPr="00A363C6">
        <w:t xml:space="preserve"> puisqu’il s’agit </w:t>
      </w:r>
      <w:r w:rsidR="00E71FF8" w:rsidRPr="00A363C6">
        <w:t>d’hypothèses.</w:t>
      </w:r>
      <w:r w:rsidR="00E71FF8" w:rsidRPr="00A363C6">
        <w:rPr>
          <w:b/>
        </w:rPr>
        <w:t xml:space="preserve"> T</w:t>
      </w:r>
      <w:r w:rsidRPr="00A363C6">
        <w:rPr>
          <w:b/>
        </w:rPr>
        <w:t>outes sont intéressantes et utiles à l’élucidation</w:t>
      </w:r>
      <w:r w:rsidRPr="00A363C6">
        <w:t xml:space="preserve">. </w:t>
      </w:r>
      <w:r w:rsidR="00D74826" w:rsidRPr="00A363C6">
        <w:t>Ils sont ainsi amenés à sortir d’une posture souvent déplorée</w:t>
      </w:r>
      <w:r w:rsidR="00E71FF8" w:rsidRPr="00A363C6">
        <w:rPr>
          <w:rStyle w:val="Appelnotedebasdep"/>
        </w:rPr>
        <w:footnoteReference w:id="7"/>
      </w:r>
      <w:r w:rsidR="00D74826" w:rsidRPr="00A363C6">
        <w:t xml:space="preserve"> : ne rien répondre s’ils ne sont pas certains d’avoir trouvé « la bonne réponse ». </w:t>
      </w:r>
    </w:p>
    <w:p w:rsidR="0082568F" w:rsidRPr="00A363C6" w:rsidRDefault="00855819" w:rsidP="00B55C42">
      <w:pPr>
        <w:pStyle w:val="Paragraphedeliste"/>
        <w:numPr>
          <w:ilvl w:val="0"/>
          <w:numId w:val="4"/>
        </w:numPr>
      </w:pPr>
      <w:r w:rsidRPr="00A363C6">
        <w:t xml:space="preserve">La confrontation de réponses qui se contredisent mène à </w:t>
      </w:r>
      <w:r w:rsidR="000F771D" w:rsidRPr="00A363C6">
        <w:t xml:space="preserve">un </w:t>
      </w:r>
      <w:r w:rsidRPr="00A363C6">
        <w:rPr>
          <w:b/>
        </w:rPr>
        <w:t>retour au texte</w:t>
      </w:r>
      <w:r w:rsidRPr="00A363C6">
        <w:t xml:space="preserve"> : quels indices permettent d’écarter une interprétation, de conserver telle ou telle autre ? </w:t>
      </w:r>
      <w:r w:rsidR="00D74826" w:rsidRPr="00A363C6">
        <w:t>Ce n’est donc pas l’enseignant</w:t>
      </w:r>
      <w:r w:rsidR="00582703" w:rsidRPr="00A363C6">
        <w:t xml:space="preserve"> qui valide les réponses : </w:t>
      </w:r>
      <w:r w:rsidR="00D74826" w:rsidRPr="00A363C6">
        <w:t>la matérialité du texte</w:t>
      </w:r>
      <w:r w:rsidR="00A363C6" w:rsidRPr="00A363C6">
        <w:t>, l</w:t>
      </w:r>
      <w:r w:rsidR="00024FF5" w:rsidRPr="00A363C6">
        <w:t>es informations qu’il fournit, conduisent la classe à le faire</w:t>
      </w:r>
      <w:r w:rsidR="00D70286" w:rsidRPr="00A363C6">
        <w:t>, sous le contrôle de l’enseignant, garant des « droits du texte »</w:t>
      </w:r>
      <w:r w:rsidR="00D74826" w:rsidRPr="00A363C6">
        <w:t>.</w:t>
      </w:r>
      <w:r w:rsidR="0082568F" w:rsidRPr="00A363C6">
        <w:t xml:space="preserve"> On est </w:t>
      </w:r>
      <w:r w:rsidR="00D70286" w:rsidRPr="00A363C6">
        <w:t xml:space="preserve">ainsi </w:t>
      </w:r>
      <w:r w:rsidR="0082568F" w:rsidRPr="00A363C6">
        <w:t xml:space="preserve">amené à repérer des indices linguistiques (reprises anaphoriques par exemple) non pas « à vide », pour « faire de la grammaire », mais dans une intention réelle de lecture. </w:t>
      </w:r>
    </w:p>
    <w:p w:rsidR="0082568F" w:rsidRPr="00A363C6" w:rsidRDefault="0082568F" w:rsidP="0082568F">
      <w:pPr>
        <w:pStyle w:val="Paragraphedeliste"/>
      </w:pPr>
    </w:p>
    <w:p w:rsidR="00B55C42" w:rsidRPr="00A363C6" w:rsidRDefault="00E71FF8" w:rsidP="0082568F">
      <w:pPr>
        <w:pStyle w:val="Paragraphedeliste"/>
        <w:ind w:left="360"/>
      </w:pPr>
      <w:r w:rsidRPr="00A363C6">
        <w:t>En conclusion, ce dispositif, s’il est mis en place régulièrement (mais pas exclusivement) par un enseignant bienveillant, permet aux élèves d’</w:t>
      </w:r>
      <w:r w:rsidRPr="00A363C6">
        <w:rPr>
          <w:b/>
        </w:rPr>
        <w:t>apprendre comment on comprend un texte</w:t>
      </w:r>
      <w:r w:rsidR="00D70286" w:rsidRPr="00A363C6">
        <w:t>, en lisant « entre les lignes »</w:t>
      </w:r>
      <w:r w:rsidRPr="00A363C6">
        <w:t xml:space="preserve">. Ils pourront transférer ces compétences dans les lectures qu’ils feront en autonomie, pour eux-mêmes ou </w:t>
      </w:r>
      <w:r w:rsidR="00A363C6" w:rsidRPr="00A363C6">
        <w:t xml:space="preserve">par exemple </w:t>
      </w:r>
      <w:r w:rsidRPr="00A363C6">
        <w:t xml:space="preserve">dans le cadre de </w:t>
      </w:r>
      <w:r w:rsidR="00D70286" w:rsidRPr="00A363C6">
        <w:t>« </w:t>
      </w:r>
      <w:r w:rsidRPr="00A363C6">
        <w:t>cercles de lecture</w:t>
      </w:r>
      <w:r w:rsidR="00D70286" w:rsidRPr="00A363C6">
        <w:rPr>
          <w:rStyle w:val="Appelnotedebasdep"/>
        </w:rPr>
        <w:footnoteReference w:id="8"/>
      </w:r>
      <w:r w:rsidR="00D70286" w:rsidRPr="00A363C6">
        <w:t> »</w:t>
      </w:r>
      <w:r w:rsidR="0082568F" w:rsidRPr="00A363C6">
        <w:t xml:space="preserve">. </w:t>
      </w:r>
      <w:r w:rsidRPr="00A363C6">
        <w:t xml:space="preserve"> </w:t>
      </w:r>
      <w:r w:rsidR="0082568F" w:rsidRPr="00A363C6">
        <w:t xml:space="preserve">Ils </w:t>
      </w:r>
      <w:r w:rsidR="0082568F" w:rsidRPr="00A363C6">
        <w:lastRenderedPageBreak/>
        <w:t xml:space="preserve">constateront qu’on peut lire avec plaisir, même si l’on ne peut faire dire n’importe quoi à un texte…. </w:t>
      </w:r>
    </w:p>
    <w:p w:rsidR="00963C8B" w:rsidRPr="00A363C6" w:rsidRDefault="00963C8B" w:rsidP="0082568F">
      <w:pPr>
        <w:pStyle w:val="Paragraphedeliste"/>
        <w:ind w:left="360"/>
      </w:pPr>
    </w:p>
    <w:sectPr w:rsidR="00963C8B" w:rsidRPr="00A363C6" w:rsidSect="006B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DD" w:rsidRDefault="00925EDD" w:rsidP="0090367D">
      <w:pPr>
        <w:spacing w:after="0" w:line="240" w:lineRule="auto"/>
      </w:pPr>
      <w:r>
        <w:separator/>
      </w:r>
    </w:p>
  </w:endnote>
  <w:endnote w:type="continuationSeparator" w:id="1">
    <w:p w:rsidR="00925EDD" w:rsidRDefault="00925EDD" w:rsidP="0090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DD" w:rsidRDefault="00925EDD" w:rsidP="0090367D">
      <w:pPr>
        <w:spacing w:after="0" w:line="240" w:lineRule="auto"/>
      </w:pPr>
      <w:r>
        <w:separator/>
      </w:r>
    </w:p>
  </w:footnote>
  <w:footnote w:type="continuationSeparator" w:id="1">
    <w:p w:rsidR="00925EDD" w:rsidRDefault="00925EDD" w:rsidP="0090367D">
      <w:pPr>
        <w:spacing w:after="0" w:line="240" w:lineRule="auto"/>
      </w:pPr>
      <w:r>
        <w:continuationSeparator/>
      </w:r>
    </w:p>
  </w:footnote>
  <w:footnote w:id="2">
    <w:p w:rsidR="00AC539D" w:rsidRPr="00A363C6" w:rsidRDefault="00AC539D">
      <w:pPr>
        <w:pStyle w:val="Notedebasdepage"/>
        <w:rPr>
          <w:sz w:val="18"/>
          <w:szCs w:val="18"/>
        </w:rPr>
      </w:pPr>
      <w:r w:rsidRPr="00A363C6">
        <w:rPr>
          <w:rStyle w:val="Appelnotedebasdep"/>
          <w:sz w:val="18"/>
          <w:szCs w:val="18"/>
        </w:rPr>
        <w:footnoteRef/>
      </w:r>
      <w:r w:rsidRPr="00A363C6">
        <w:rPr>
          <w:sz w:val="18"/>
          <w:szCs w:val="18"/>
        </w:rPr>
        <w:t xml:space="preserve"> BO hors série n°3, 19 juin 2008, p.35. </w:t>
      </w:r>
    </w:p>
  </w:footnote>
  <w:footnote w:id="3">
    <w:p w:rsidR="0090367D" w:rsidRPr="00A363C6" w:rsidRDefault="0090367D">
      <w:pPr>
        <w:pStyle w:val="Notedebasdepage"/>
        <w:rPr>
          <w:sz w:val="18"/>
          <w:szCs w:val="18"/>
        </w:rPr>
      </w:pPr>
      <w:r w:rsidRPr="00A363C6">
        <w:rPr>
          <w:rStyle w:val="Appelnotedebasdep"/>
          <w:sz w:val="18"/>
          <w:szCs w:val="18"/>
        </w:rPr>
        <w:footnoteRef/>
      </w:r>
      <w:r w:rsidRPr="00A363C6">
        <w:rPr>
          <w:sz w:val="18"/>
          <w:szCs w:val="18"/>
        </w:rPr>
        <w:t xml:space="preserve"> On peut citer</w:t>
      </w:r>
      <w:r w:rsidR="00024FF5" w:rsidRPr="00A363C6">
        <w:rPr>
          <w:sz w:val="18"/>
          <w:szCs w:val="18"/>
        </w:rPr>
        <w:t xml:space="preserve"> de nombreux travaux menés dans les années 90, les écrits de </w:t>
      </w:r>
      <w:r w:rsidR="00B87913" w:rsidRPr="00A363C6">
        <w:rPr>
          <w:sz w:val="18"/>
          <w:szCs w:val="18"/>
        </w:rPr>
        <w:t>l’ONL</w:t>
      </w:r>
      <w:r w:rsidR="00024FF5" w:rsidRPr="00A363C6">
        <w:rPr>
          <w:sz w:val="18"/>
          <w:szCs w:val="18"/>
        </w:rPr>
        <w:t xml:space="preserve"> ou de</w:t>
      </w:r>
      <w:r w:rsidR="00B87913" w:rsidRPr="00A363C6">
        <w:rPr>
          <w:sz w:val="18"/>
          <w:szCs w:val="18"/>
        </w:rPr>
        <w:t xml:space="preserve"> l’INRP, ainsi que des chercheurs comme Bernard Daunay, </w:t>
      </w:r>
      <w:r w:rsidRPr="00A363C6">
        <w:rPr>
          <w:sz w:val="18"/>
          <w:szCs w:val="18"/>
        </w:rPr>
        <w:t xml:space="preserve"> </w:t>
      </w:r>
      <w:r w:rsidR="00B87913" w:rsidRPr="00A363C6">
        <w:rPr>
          <w:sz w:val="18"/>
          <w:szCs w:val="18"/>
        </w:rPr>
        <w:t xml:space="preserve">Francis Grossmann, </w:t>
      </w:r>
      <w:r w:rsidRPr="00A363C6">
        <w:rPr>
          <w:sz w:val="18"/>
          <w:szCs w:val="18"/>
        </w:rPr>
        <w:t xml:space="preserve">François Quet, Martine Rémond, </w:t>
      </w:r>
      <w:r w:rsidR="00B87913" w:rsidRPr="00A363C6">
        <w:rPr>
          <w:sz w:val="18"/>
          <w:szCs w:val="18"/>
        </w:rPr>
        <w:t xml:space="preserve">Yves Reuter ou </w:t>
      </w:r>
      <w:r w:rsidRPr="00A363C6">
        <w:rPr>
          <w:sz w:val="18"/>
          <w:szCs w:val="18"/>
        </w:rPr>
        <w:t>Catherine Tauveron</w:t>
      </w:r>
      <w:r w:rsidR="00B87913" w:rsidRPr="00A363C6">
        <w:rPr>
          <w:sz w:val="18"/>
          <w:szCs w:val="18"/>
        </w:rPr>
        <w:t xml:space="preserve">. Sur cette base, les ouvrages publiés </w:t>
      </w:r>
      <w:r w:rsidR="00024FF5" w:rsidRPr="00A363C6">
        <w:rPr>
          <w:sz w:val="18"/>
          <w:szCs w:val="18"/>
        </w:rPr>
        <w:t>par Roland Goigoux avec Sylvie Cèbe sur la compréhension des textes  narratifs visent particulièrement à proposer des alternatives. Voir</w:t>
      </w:r>
      <w:r w:rsidR="000F771D" w:rsidRPr="00A363C6">
        <w:rPr>
          <w:sz w:val="18"/>
          <w:szCs w:val="18"/>
        </w:rPr>
        <w:t xml:space="preserve"> </w:t>
      </w:r>
      <w:r w:rsidR="000F771D" w:rsidRPr="00A363C6">
        <w:rPr>
          <w:i/>
          <w:sz w:val="18"/>
          <w:szCs w:val="18"/>
        </w:rPr>
        <w:t>Lector &amp; lectrix</w:t>
      </w:r>
      <w:r w:rsidR="000F771D" w:rsidRPr="00A363C6">
        <w:rPr>
          <w:sz w:val="18"/>
          <w:szCs w:val="18"/>
        </w:rPr>
        <w:t xml:space="preserve"> (</w:t>
      </w:r>
      <w:r w:rsidR="00024FF5" w:rsidRPr="00A363C6">
        <w:rPr>
          <w:sz w:val="18"/>
          <w:szCs w:val="18"/>
        </w:rPr>
        <w:t xml:space="preserve">un volume </w:t>
      </w:r>
      <w:r w:rsidR="000F771D" w:rsidRPr="00A363C6">
        <w:rPr>
          <w:sz w:val="18"/>
          <w:szCs w:val="18"/>
        </w:rPr>
        <w:t>cycle 3 et 6</w:t>
      </w:r>
      <w:r w:rsidR="000F771D" w:rsidRPr="00A363C6">
        <w:rPr>
          <w:sz w:val="18"/>
          <w:szCs w:val="18"/>
          <w:vertAlign w:val="superscript"/>
        </w:rPr>
        <w:t>e</w:t>
      </w:r>
      <w:r w:rsidR="00B43D35" w:rsidRPr="00A363C6">
        <w:rPr>
          <w:sz w:val="18"/>
          <w:szCs w:val="18"/>
          <w:vertAlign w:val="superscript"/>
        </w:rPr>
        <w:t xml:space="preserve">, </w:t>
      </w:r>
      <w:r w:rsidR="00024FF5" w:rsidRPr="00A363C6">
        <w:rPr>
          <w:sz w:val="18"/>
          <w:szCs w:val="18"/>
        </w:rPr>
        <w:t xml:space="preserve">un autre </w:t>
      </w:r>
      <w:r w:rsidR="00AC539D" w:rsidRPr="00A363C6">
        <w:rPr>
          <w:sz w:val="18"/>
          <w:szCs w:val="18"/>
        </w:rPr>
        <w:t xml:space="preserve">destiné aux </w:t>
      </w:r>
      <w:r w:rsidR="00B43D35" w:rsidRPr="00A363C6">
        <w:rPr>
          <w:sz w:val="18"/>
          <w:szCs w:val="18"/>
        </w:rPr>
        <w:t>classes de collège, Retz 2009)</w:t>
      </w:r>
      <w:r w:rsidR="000F771D" w:rsidRPr="00A363C6">
        <w:rPr>
          <w:sz w:val="18"/>
          <w:szCs w:val="18"/>
        </w:rPr>
        <w:t xml:space="preserve"> et </w:t>
      </w:r>
      <w:r w:rsidR="000F771D" w:rsidRPr="00A363C6">
        <w:rPr>
          <w:i/>
          <w:sz w:val="18"/>
          <w:szCs w:val="18"/>
        </w:rPr>
        <w:t>Lectorino &amp; lectorin</w:t>
      </w:r>
      <w:r w:rsidR="00A363C6">
        <w:rPr>
          <w:i/>
          <w:sz w:val="18"/>
          <w:szCs w:val="18"/>
        </w:rPr>
        <w:t>ette</w:t>
      </w:r>
      <w:r w:rsidR="000F771D" w:rsidRPr="00A363C6">
        <w:rPr>
          <w:sz w:val="18"/>
          <w:szCs w:val="18"/>
        </w:rPr>
        <w:t xml:space="preserve"> (</w:t>
      </w:r>
      <w:r w:rsidR="00024FF5" w:rsidRPr="00A363C6">
        <w:rPr>
          <w:sz w:val="18"/>
          <w:szCs w:val="18"/>
        </w:rPr>
        <w:t>CE1-CE</w:t>
      </w:r>
      <w:r w:rsidR="000F771D" w:rsidRPr="00A363C6">
        <w:rPr>
          <w:sz w:val="18"/>
          <w:szCs w:val="18"/>
        </w:rPr>
        <w:t xml:space="preserve">2, Retz 2013). </w:t>
      </w:r>
    </w:p>
  </w:footnote>
  <w:footnote w:id="4">
    <w:p w:rsidR="00AC539D" w:rsidRPr="00A363C6" w:rsidRDefault="00AC539D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A363C6" w:rsidRPr="00A363C6">
        <w:rPr>
          <w:sz w:val="18"/>
          <w:szCs w:val="18"/>
        </w:rPr>
        <w:t xml:space="preserve">Dans </w:t>
      </w:r>
      <w:r w:rsidR="00A363C6" w:rsidRPr="00A363C6">
        <w:rPr>
          <w:b/>
          <w:i/>
          <w:sz w:val="18"/>
          <w:szCs w:val="18"/>
        </w:rPr>
        <w:t>Lectorino &amp; lectorinette</w:t>
      </w:r>
      <w:r w:rsidR="00A363C6" w:rsidRPr="00A363C6">
        <w:rPr>
          <w:sz w:val="18"/>
          <w:szCs w:val="18"/>
        </w:rPr>
        <w:t xml:space="preserve">, Retz 2013, </w:t>
      </w:r>
      <w:r w:rsidRPr="00A363C6">
        <w:rPr>
          <w:sz w:val="18"/>
          <w:szCs w:val="18"/>
        </w:rPr>
        <w:t xml:space="preserve">Roland Goigoux et Sylvie Cèbe le préconisent </w:t>
      </w:r>
      <w:r w:rsidR="00A363C6" w:rsidRPr="00A363C6">
        <w:rPr>
          <w:sz w:val="18"/>
          <w:szCs w:val="18"/>
        </w:rPr>
        <w:t xml:space="preserve">(p.88) </w:t>
      </w:r>
      <w:r w:rsidRPr="00A363C6">
        <w:rPr>
          <w:sz w:val="18"/>
          <w:szCs w:val="18"/>
        </w:rPr>
        <w:t xml:space="preserve">pour des élèves de CE1-CE2, </w:t>
      </w:r>
      <w:r w:rsidR="00A363C6" w:rsidRPr="00A363C6">
        <w:rPr>
          <w:sz w:val="18"/>
          <w:szCs w:val="18"/>
        </w:rPr>
        <w:t xml:space="preserve">par exemple </w:t>
      </w:r>
      <w:r w:rsidRPr="00A363C6">
        <w:rPr>
          <w:sz w:val="18"/>
          <w:szCs w:val="18"/>
        </w:rPr>
        <w:t xml:space="preserve">à </w:t>
      </w:r>
      <w:r w:rsidR="00A363C6" w:rsidRPr="00A363C6">
        <w:rPr>
          <w:sz w:val="18"/>
          <w:szCs w:val="18"/>
        </w:rPr>
        <w:t xml:space="preserve">la fin de la lecture d’un texte complexe : </w:t>
      </w:r>
      <w:r w:rsidR="00A363C6" w:rsidRPr="00A363C6">
        <w:rPr>
          <w:i/>
          <w:sz w:val="18"/>
          <w:szCs w:val="18"/>
        </w:rPr>
        <w:t>Le joueur de flûte de Hamelin</w:t>
      </w:r>
      <w:r w:rsidR="00A363C6" w:rsidRPr="00A363C6">
        <w:rPr>
          <w:sz w:val="18"/>
          <w:szCs w:val="18"/>
        </w:rPr>
        <w:t xml:space="preserve">. Ce n’est qu’une modalité parmi d’autres, les élèves étant régulièrement invités à s’interroger sur tel ou tel aspect du texte, ainsi qu’à reformuler ce qu’ils ont compris et retenu de la lecture. </w:t>
      </w:r>
    </w:p>
  </w:footnote>
  <w:footnote w:id="5">
    <w:p w:rsidR="00A363C6" w:rsidRPr="00A363C6" w:rsidRDefault="00A363C6">
      <w:pPr>
        <w:pStyle w:val="Notedebasdepage"/>
        <w:rPr>
          <w:sz w:val="18"/>
          <w:szCs w:val="18"/>
        </w:rPr>
      </w:pPr>
      <w:r w:rsidRPr="00A363C6">
        <w:rPr>
          <w:rStyle w:val="Appelnotedebasdep"/>
          <w:sz w:val="18"/>
          <w:szCs w:val="18"/>
        </w:rPr>
        <w:footnoteRef/>
      </w:r>
      <w:r w:rsidRPr="00A363C6">
        <w:rPr>
          <w:sz w:val="18"/>
          <w:szCs w:val="18"/>
        </w:rPr>
        <w:t xml:space="preserve"> N’hésitons pas à le répéter : d’autres textes, plus simples, seront lus autrement. </w:t>
      </w:r>
    </w:p>
  </w:footnote>
  <w:footnote w:id="6">
    <w:p w:rsidR="00CA252A" w:rsidRPr="00A363C6" w:rsidRDefault="00CA252A">
      <w:pPr>
        <w:pStyle w:val="Notedebasdepage"/>
        <w:rPr>
          <w:sz w:val="18"/>
          <w:szCs w:val="18"/>
        </w:rPr>
      </w:pPr>
      <w:r w:rsidRPr="00A363C6">
        <w:rPr>
          <w:rStyle w:val="Appelnotedebasdep"/>
          <w:sz w:val="18"/>
          <w:szCs w:val="18"/>
        </w:rPr>
        <w:footnoteRef/>
      </w:r>
      <w:r w:rsidR="00703C6A" w:rsidRPr="00A363C6">
        <w:rPr>
          <w:sz w:val="18"/>
          <w:szCs w:val="18"/>
        </w:rPr>
        <w:t xml:space="preserve"> On en trouve un bon nombre, accessibles dès le cycle 2,  sous la plume de Bernard Friot. </w:t>
      </w:r>
      <w:r w:rsidR="00963C8B" w:rsidRPr="00A363C6">
        <w:rPr>
          <w:sz w:val="18"/>
          <w:szCs w:val="18"/>
        </w:rPr>
        <w:t xml:space="preserve">Beaucoup de pistes de réflexion et de textes dans </w:t>
      </w:r>
      <w:r w:rsidR="00963C8B" w:rsidRPr="00A363C6">
        <w:rPr>
          <w:b/>
          <w:i/>
          <w:sz w:val="18"/>
          <w:szCs w:val="18"/>
        </w:rPr>
        <w:t>Lectures pour le cycle 3, enseigner la compréhension par le débat interprétatif</w:t>
      </w:r>
      <w:r w:rsidR="00963C8B" w:rsidRPr="00A363C6">
        <w:rPr>
          <w:sz w:val="18"/>
          <w:szCs w:val="18"/>
        </w:rPr>
        <w:t xml:space="preserve">, collection Mosaïques, Hatier 2004. </w:t>
      </w:r>
      <w:r w:rsidR="00703C6A" w:rsidRPr="00A363C6">
        <w:rPr>
          <w:sz w:val="18"/>
          <w:szCs w:val="18"/>
        </w:rPr>
        <w:t xml:space="preserve">Pour le cycle 3 et le 2nd degré, </w:t>
      </w:r>
      <w:r w:rsidRPr="00A363C6">
        <w:rPr>
          <w:sz w:val="18"/>
          <w:szCs w:val="18"/>
        </w:rPr>
        <w:t xml:space="preserve"> le recueil </w:t>
      </w:r>
      <w:r w:rsidR="00703C6A" w:rsidRPr="00A363C6">
        <w:rPr>
          <w:i/>
          <w:sz w:val="18"/>
          <w:szCs w:val="18"/>
        </w:rPr>
        <w:t>Bonnes nouvelles</w:t>
      </w:r>
      <w:r w:rsidR="00703C6A" w:rsidRPr="00A363C6">
        <w:rPr>
          <w:sz w:val="18"/>
          <w:szCs w:val="18"/>
        </w:rPr>
        <w:t xml:space="preserve">, M. Descotes, J. Jordy et G. Langlade, Bertrand Lacoste ed., déjà ancien,  est toujours disponible au prix de 2,90 euros. </w:t>
      </w:r>
    </w:p>
  </w:footnote>
  <w:footnote w:id="7">
    <w:p w:rsidR="00E71FF8" w:rsidRPr="00A363C6" w:rsidRDefault="00E71FF8">
      <w:pPr>
        <w:pStyle w:val="Notedebasdepage"/>
        <w:rPr>
          <w:sz w:val="18"/>
          <w:szCs w:val="18"/>
        </w:rPr>
      </w:pPr>
      <w:r w:rsidRPr="00A363C6">
        <w:rPr>
          <w:rStyle w:val="Appelnotedebasdep"/>
          <w:sz w:val="18"/>
          <w:szCs w:val="18"/>
        </w:rPr>
        <w:footnoteRef/>
      </w:r>
      <w:r w:rsidRPr="00A363C6">
        <w:rPr>
          <w:sz w:val="18"/>
          <w:szCs w:val="18"/>
        </w:rPr>
        <w:t xml:space="preserve"> Les évaluations PISA ont montré cette spécificité des élèves français. </w:t>
      </w:r>
    </w:p>
  </w:footnote>
  <w:footnote w:id="8">
    <w:p w:rsidR="00963C8B" w:rsidRPr="00A363C6" w:rsidRDefault="00D70286" w:rsidP="00963C8B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A363C6">
        <w:rPr>
          <w:rStyle w:val="Appelnotedebasdep"/>
          <w:sz w:val="18"/>
          <w:szCs w:val="18"/>
        </w:rPr>
        <w:footnoteRef/>
      </w:r>
      <w:r w:rsidRPr="00A363C6">
        <w:rPr>
          <w:sz w:val="18"/>
          <w:szCs w:val="18"/>
        </w:rPr>
        <w:t xml:space="preserve"> </w:t>
      </w:r>
      <w:r w:rsidR="00963C8B" w:rsidRPr="00A363C6">
        <w:rPr>
          <w:sz w:val="18"/>
          <w:szCs w:val="18"/>
        </w:rPr>
        <w:t xml:space="preserve">Voir </w:t>
      </w:r>
      <w:r w:rsidR="00963C8B" w:rsidRPr="00A363C6">
        <w:rPr>
          <w:i/>
          <w:sz w:val="18"/>
          <w:szCs w:val="18"/>
        </w:rPr>
        <w:t xml:space="preserve">Les cercles de lecture </w:t>
      </w:r>
      <w:r w:rsidR="00963C8B" w:rsidRPr="00A363C6">
        <w:rPr>
          <w:rFonts w:eastAsia="Times New Roman" w:cs="Arial"/>
          <w:i/>
          <w:sz w:val="18"/>
          <w:szCs w:val="18"/>
          <w:lang w:eastAsia="fr-FR"/>
        </w:rPr>
        <w:t>: Interagir pour développer ensemble des compétences de lecteurs</w:t>
      </w:r>
      <w:r w:rsidR="00963C8B" w:rsidRPr="00A363C6">
        <w:rPr>
          <w:rFonts w:eastAsia="Times New Roman" w:cs="Arial"/>
          <w:sz w:val="18"/>
          <w:szCs w:val="18"/>
          <w:lang w:eastAsia="fr-FR"/>
        </w:rPr>
        <w:t xml:space="preserve">, S. Terwagne, S. Vanhulle, A. Lafontaine, De Boeck &amp; Larcier, 2001. </w:t>
      </w:r>
    </w:p>
    <w:p w:rsidR="009B5F33" w:rsidRPr="00963C8B" w:rsidRDefault="009B5F33" w:rsidP="009B5F33">
      <w:pPr>
        <w:rPr>
          <w:rFonts w:eastAsia="Times New Roman" w:cs="Arial"/>
          <w:sz w:val="20"/>
          <w:szCs w:val="20"/>
          <w:lang w:eastAsia="fr-FR"/>
        </w:rPr>
      </w:pPr>
    </w:p>
    <w:p w:rsidR="00D70286" w:rsidRDefault="00D70286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DA3"/>
    <w:multiLevelType w:val="hybridMultilevel"/>
    <w:tmpl w:val="44D0441C"/>
    <w:lvl w:ilvl="0" w:tplc="E47AD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17AF"/>
    <w:multiLevelType w:val="hybridMultilevel"/>
    <w:tmpl w:val="94D430DE"/>
    <w:lvl w:ilvl="0" w:tplc="E47AD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2ADB"/>
    <w:multiLevelType w:val="hybridMultilevel"/>
    <w:tmpl w:val="F8240268"/>
    <w:lvl w:ilvl="0" w:tplc="E47AD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33634"/>
    <w:multiLevelType w:val="hybridMultilevel"/>
    <w:tmpl w:val="615A10B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332B4C"/>
    <w:multiLevelType w:val="hybridMultilevel"/>
    <w:tmpl w:val="88D60692"/>
    <w:lvl w:ilvl="0" w:tplc="E47AD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C42"/>
    <w:rsid w:val="00024FF5"/>
    <w:rsid w:val="00044685"/>
    <w:rsid w:val="000F771D"/>
    <w:rsid w:val="00137311"/>
    <w:rsid w:val="00335D9C"/>
    <w:rsid w:val="003E2620"/>
    <w:rsid w:val="00431FF8"/>
    <w:rsid w:val="004B795D"/>
    <w:rsid w:val="004F62C7"/>
    <w:rsid w:val="00576593"/>
    <w:rsid w:val="00582703"/>
    <w:rsid w:val="005C59F9"/>
    <w:rsid w:val="006B04DD"/>
    <w:rsid w:val="006B285A"/>
    <w:rsid w:val="00703C6A"/>
    <w:rsid w:val="00744E4A"/>
    <w:rsid w:val="00761EF1"/>
    <w:rsid w:val="00786184"/>
    <w:rsid w:val="0082568F"/>
    <w:rsid w:val="00855819"/>
    <w:rsid w:val="0090367D"/>
    <w:rsid w:val="00925EDD"/>
    <w:rsid w:val="009354DC"/>
    <w:rsid w:val="00963C8B"/>
    <w:rsid w:val="009B5F33"/>
    <w:rsid w:val="00A242EF"/>
    <w:rsid w:val="00A363C6"/>
    <w:rsid w:val="00AC539D"/>
    <w:rsid w:val="00B43D35"/>
    <w:rsid w:val="00B55C42"/>
    <w:rsid w:val="00B87913"/>
    <w:rsid w:val="00C0792D"/>
    <w:rsid w:val="00CA252A"/>
    <w:rsid w:val="00CD3CF9"/>
    <w:rsid w:val="00D70286"/>
    <w:rsid w:val="00D74826"/>
    <w:rsid w:val="00E7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C4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6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6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6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5AFB-A687-4995-A501-C946573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2014-04-28T16:56:00Z</dcterms:created>
  <dcterms:modified xsi:type="dcterms:W3CDTF">2014-04-28T16:58:00Z</dcterms:modified>
</cp:coreProperties>
</file>