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6656B" w14:textId="4143FB8B" w:rsidR="003F0733" w:rsidRPr="00914481" w:rsidRDefault="00914481" w:rsidP="003F0733">
      <w:pPr>
        <w:widowControl w:val="0"/>
        <w:autoSpaceDE w:val="0"/>
        <w:autoSpaceDN w:val="0"/>
        <w:adjustRightInd w:val="0"/>
        <w:rPr>
          <w:rFonts w:ascii="Arial" w:hAnsi="Arial" w:cs="Arial"/>
          <w:b/>
          <w:bCs/>
          <w:sz w:val="28"/>
          <w:szCs w:val="28"/>
        </w:rPr>
      </w:pPr>
      <w:r>
        <w:rPr>
          <w:rFonts w:ascii="Arial" w:hAnsi="Arial" w:cs="Arial"/>
          <w:b/>
          <w:bCs/>
          <w:noProof/>
          <w:sz w:val="28"/>
          <w:szCs w:val="28"/>
          <w:lang w:eastAsia="fr-FR"/>
        </w:rPr>
        <w:drawing>
          <wp:anchor distT="0" distB="0" distL="114300" distR="114300" simplePos="0" relativeHeight="251658240" behindDoc="0" locked="0" layoutInCell="1" allowOverlap="1" wp14:anchorId="321DF6AF" wp14:editId="6CA28C9D">
            <wp:simplePos x="0" y="0"/>
            <wp:positionH relativeFrom="column">
              <wp:posOffset>-2540</wp:posOffset>
            </wp:positionH>
            <wp:positionV relativeFrom="paragraph">
              <wp:posOffset>0</wp:posOffset>
            </wp:positionV>
            <wp:extent cx="1325245" cy="2212340"/>
            <wp:effectExtent l="0" t="0" r="0" b="0"/>
            <wp:wrapTight wrapText="bothSides">
              <wp:wrapPolygon edited="0">
                <wp:start x="0" y="0"/>
                <wp:lineTo x="0" y="21327"/>
                <wp:lineTo x="21114" y="21327"/>
                <wp:lineTo x="2111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ssel-EVM.jpg"/>
                    <pic:cNvPicPr/>
                  </pic:nvPicPr>
                  <pic:blipFill>
                    <a:blip r:embed="rId6">
                      <a:extLst>
                        <a:ext uri="{28A0092B-C50C-407E-A947-70E740481C1C}">
                          <a14:useLocalDpi xmlns:a14="http://schemas.microsoft.com/office/drawing/2010/main" val="0"/>
                        </a:ext>
                      </a:extLst>
                    </a:blip>
                    <a:stretch>
                      <a:fillRect/>
                    </a:stretch>
                  </pic:blipFill>
                  <pic:spPr>
                    <a:xfrm>
                      <a:off x="0" y="0"/>
                      <a:ext cx="1325245" cy="2212340"/>
                    </a:xfrm>
                    <a:prstGeom prst="rect">
                      <a:avLst/>
                    </a:prstGeom>
                  </pic:spPr>
                </pic:pic>
              </a:graphicData>
            </a:graphic>
            <wp14:sizeRelH relativeFrom="margin">
              <wp14:pctWidth>0</wp14:pctWidth>
            </wp14:sizeRelH>
            <wp14:sizeRelV relativeFrom="margin">
              <wp14:pctHeight>0</wp14:pctHeight>
            </wp14:sizeRelV>
          </wp:anchor>
        </w:drawing>
      </w:r>
      <w:r w:rsidR="003F0733" w:rsidRPr="00914481">
        <w:rPr>
          <w:rFonts w:ascii="Arial" w:hAnsi="Arial" w:cs="Arial"/>
          <w:b/>
          <w:bCs/>
          <w:sz w:val="28"/>
          <w:szCs w:val="28"/>
        </w:rPr>
        <w:t>Impressions de Kassel - Enrique VILA-MATAS</w:t>
      </w:r>
    </w:p>
    <w:p w14:paraId="6C2D6E65" w14:textId="77777777" w:rsidR="003F0733" w:rsidRPr="00914481" w:rsidRDefault="003F0733" w:rsidP="003F0733">
      <w:pPr>
        <w:widowControl w:val="0"/>
        <w:autoSpaceDE w:val="0"/>
        <w:autoSpaceDN w:val="0"/>
        <w:adjustRightInd w:val="0"/>
        <w:rPr>
          <w:rFonts w:ascii="Arial" w:hAnsi="Arial" w:cs="Arial"/>
        </w:rPr>
      </w:pPr>
      <w:r w:rsidRPr="00914481">
        <w:rPr>
          <w:rFonts w:ascii="Arial" w:hAnsi="Arial" w:cs="Arial"/>
          <w:i/>
          <w:iCs/>
        </w:rPr>
        <w:t xml:space="preserve">Traduit de l'espagnol par André </w:t>
      </w:r>
      <w:proofErr w:type="spellStart"/>
      <w:r w:rsidRPr="00914481">
        <w:rPr>
          <w:rFonts w:ascii="Arial" w:hAnsi="Arial" w:cs="Arial"/>
          <w:i/>
          <w:iCs/>
        </w:rPr>
        <w:t>Gabastou</w:t>
      </w:r>
      <w:proofErr w:type="spellEnd"/>
    </w:p>
    <w:p w14:paraId="227F5022" w14:textId="5D1198DF" w:rsidR="005334F1" w:rsidRDefault="005334F1" w:rsidP="003F0733">
      <w:pPr>
        <w:widowControl w:val="0"/>
        <w:autoSpaceDE w:val="0"/>
        <w:autoSpaceDN w:val="0"/>
        <w:adjustRightInd w:val="0"/>
        <w:rPr>
          <w:rFonts w:ascii="Arial" w:hAnsi="Arial" w:cs="Arial"/>
        </w:rPr>
      </w:pPr>
      <w:r>
        <w:rPr>
          <w:rFonts w:ascii="Arial" w:hAnsi="Arial" w:cs="Arial"/>
        </w:rPr>
        <w:t>Christian Bourgois Éditeur</w:t>
      </w:r>
    </w:p>
    <w:p w14:paraId="297AE739" w14:textId="002C6959" w:rsidR="003F0733" w:rsidRPr="00914481" w:rsidRDefault="003F0733" w:rsidP="003F0733">
      <w:pPr>
        <w:widowControl w:val="0"/>
        <w:autoSpaceDE w:val="0"/>
        <w:autoSpaceDN w:val="0"/>
        <w:adjustRightInd w:val="0"/>
        <w:rPr>
          <w:rFonts w:ascii="Arial" w:hAnsi="Arial" w:cs="Arial"/>
        </w:rPr>
      </w:pPr>
      <w:r w:rsidRPr="00914481">
        <w:rPr>
          <w:rFonts w:ascii="Arial" w:hAnsi="Arial" w:cs="Arial"/>
        </w:rPr>
        <w:t>ISBN : 978-2-267-02657-3</w:t>
      </w:r>
      <w:r w:rsidR="00914481" w:rsidRPr="00914481">
        <w:rPr>
          <w:rFonts w:ascii="Arial" w:hAnsi="Arial" w:cs="Arial"/>
        </w:rPr>
        <w:t xml:space="preserve"> - </w:t>
      </w:r>
      <w:r w:rsidRPr="00914481">
        <w:rPr>
          <w:rFonts w:ascii="Arial" w:hAnsi="Arial" w:cs="Arial"/>
        </w:rPr>
        <w:t xml:space="preserve">364 pages, 22€ </w:t>
      </w:r>
      <w:r w:rsidR="00914481" w:rsidRPr="00914481">
        <w:rPr>
          <w:rFonts w:ascii="Arial" w:hAnsi="Arial" w:cs="Arial"/>
        </w:rPr>
        <w:t>- parution 2014</w:t>
      </w:r>
    </w:p>
    <w:p w14:paraId="292D8327" w14:textId="3E4FA128" w:rsidR="00495A79" w:rsidRDefault="00495A79" w:rsidP="003F0733">
      <w:pPr>
        <w:jc w:val="both"/>
      </w:pPr>
    </w:p>
    <w:p w14:paraId="36E46C38" w14:textId="77777777" w:rsidR="003F0733" w:rsidRDefault="003F0733" w:rsidP="00D30D14">
      <w:pPr>
        <w:ind w:firstLine="708"/>
        <w:jc w:val="both"/>
      </w:pPr>
      <w:bookmarkStart w:id="0" w:name="_GoBack"/>
      <w:bookmarkEnd w:id="0"/>
    </w:p>
    <w:p w14:paraId="741876CF" w14:textId="77777777" w:rsidR="003F0733" w:rsidRDefault="003F0733" w:rsidP="003F0733">
      <w:pPr>
        <w:ind w:firstLine="708"/>
        <w:jc w:val="both"/>
      </w:pPr>
    </w:p>
    <w:p w14:paraId="235878CF" w14:textId="77777777" w:rsidR="00914481" w:rsidRDefault="00914481" w:rsidP="00D30D14">
      <w:pPr>
        <w:ind w:firstLine="708"/>
        <w:jc w:val="both"/>
      </w:pPr>
    </w:p>
    <w:p w14:paraId="141F52B3" w14:textId="77777777" w:rsidR="00914481" w:rsidRPr="008312AA" w:rsidRDefault="00914481" w:rsidP="00D30D14">
      <w:pPr>
        <w:ind w:firstLine="708"/>
        <w:jc w:val="both"/>
        <w:rPr>
          <w:rFonts w:ascii="Arial" w:hAnsi="Arial" w:cs="Arial"/>
        </w:rPr>
      </w:pPr>
    </w:p>
    <w:p w14:paraId="747AC8C0" w14:textId="26B9E3C2" w:rsidR="00914481" w:rsidRPr="008312AA" w:rsidRDefault="008312AA" w:rsidP="002315A7">
      <w:pPr>
        <w:jc w:val="both"/>
        <w:rPr>
          <w:rFonts w:ascii="Arial" w:hAnsi="Arial" w:cs="Arial"/>
        </w:rPr>
      </w:pPr>
      <w:r>
        <w:rPr>
          <w:rFonts w:ascii="Arial" w:hAnsi="Arial" w:cs="Arial"/>
        </w:rPr>
        <w:t>Lecture proposée par</w:t>
      </w:r>
      <w:r w:rsidR="002315A7" w:rsidRPr="008312AA">
        <w:rPr>
          <w:rFonts w:ascii="Arial" w:hAnsi="Arial" w:cs="Arial"/>
        </w:rPr>
        <w:t xml:space="preserve"> Viviane YOUX</w:t>
      </w:r>
    </w:p>
    <w:p w14:paraId="25746C75" w14:textId="77777777" w:rsidR="00914481" w:rsidRPr="008312AA" w:rsidRDefault="00914481" w:rsidP="00D30D14">
      <w:pPr>
        <w:ind w:firstLine="708"/>
        <w:jc w:val="both"/>
        <w:rPr>
          <w:rFonts w:ascii="Arial" w:hAnsi="Arial" w:cs="Arial"/>
        </w:rPr>
      </w:pPr>
    </w:p>
    <w:p w14:paraId="7E717DF8" w14:textId="77777777" w:rsidR="00914481" w:rsidRPr="008312AA" w:rsidRDefault="00914481" w:rsidP="00D30D14">
      <w:pPr>
        <w:ind w:firstLine="708"/>
        <w:jc w:val="both"/>
        <w:rPr>
          <w:rFonts w:ascii="Arial" w:hAnsi="Arial" w:cs="Arial"/>
        </w:rPr>
      </w:pPr>
    </w:p>
    <w:p w14:paraId="6813CED7" w14:textId="77777777" w:rsidR="002315A7" w:rsidRPr="008312AA" w:rsidRDefault="002315A7" w:rsidP="00D30D14">
      <w:pPr>
        <w:ind w:firstLine="708"/>
        <w:jc w:val="both"/>
        <w:rPr>
          <w:rFonts w:ascii="Arial" w:hAnsi="Arial" w:cs="Arial"/>
        </w:rPr>
      </w:pPr>
    </w:p>
    <w:p w14:paraId="520D4928" w14:textId="77777777" w:rsidR="00495A79" w:rsidRPr="008312AA" w:rsidRDefault="00495A79" w:rsidP="00D30D14">
      <w:pPr>
        <w:ind w:firstLine="708"/>
        <w:jc w:val="both"/>
        <w:rPr>
          <w:rFonts w:ascii="Arial" w:hAnsi="Arial" w:cs="Arial"/>
        </w:rPr>
      </w:pPr>
      <w:r w:rsidRPr="008312AA">
        <w:rPr>
          <w:rFonts w:ascii="Arial" w:hAnsi="Arial" w:cs="Arial"/>
        </w:rPr>
        <w:t>La mise en œuvre du parcours d’éducation artistique et culturelle par lequel les élèves doivent « aborder dans leur diversité, les grands domaines des arts et de la culture (…) encourage une plus grande ouverture (…) sur leur environnement culturel proche »</w:t>
      </w:r>
      <w:r w:rsidR="00A37723" w:rsidRPr="008312AA">
        <w:rPr>
          <w:rStyle w:val="Appelnotedebasdep"/>
          <w:rFonts w:ascii="Arial" w:hAnsi="Arial" w:cs="Arial"/>
        </w:rPr>
        <w:footnoteReference w:id="1"/>
      </w:r>
      <w:r w:rsidRPr="008312AA">
        <w:rPr>
          <w:rFonts w:ascii="Arial" w:hAnsi="Arial" w:cs="Arial"/>
        </w:rPr>
        <w:t>. Et cet univers proche, variable selon les régions, suppose des enseignants qu’ils soient capables d’aborder avec leurs élèves les différentes formes d’art, dont des œuvres ou manifestations d’art contemporain à proximité.</w:t>
      </w:r>
    </w:p>
    <w:p w14:paraId="62BC6323" w14:textId="77777777" w:rsidR="00D42AB9" w:rsidRPr="008312AA" w:rsidRDefault="00A37723" w:rsidP="00D30D14">
      <w:pPr>
        <w:ind w:firstLine="708"/>
        <w:jc w:val="both"/>
        <w:rPr>
          <w:rFonts w:ascii="Arial" w:hAnsi="Arial" w:cs="Arial"/>
        </w:rPr>
      </w:pPr>
      <w:r w:rsidRPr="008312AA">
        <w:rPr>
          <w:rFonts w:ascii="Arial" w:hAnsi="Arial" w:cs="Arial"/>
        </w:rPr>
        <w:t>Or l</w:t>
      </w:r>
      <w:r w:rsidR="00404FFD" w:rsidRPr="008312AA">
        <w:rPr>
          <w:rFonts w:ascii="Arial" w:hAnsi="Arial" w:cs="Arial"/>
        </w:rPr>
        <w:t>’art contemporain divise</w:t>
      </w:r>
      <w:r w:rsidR="007D43C2" w:rsidRPr="008312AA">
        <w:rPr>
          <w:rFonts w:ascii="Arial" w:hAnsi="Arial" w:cs="Arial"/>
        </w:rPr>
        <w:t xml:space="preserve">, rien de bien original dans cette remarque ; il suffit de taper sur un moteur de recherche « art contemporain réactions » pour voir se côtoyer les extrêmes : « Art contemporain, le triomphe de la crétinerie française » (Maurice </w:t>
      </w:r>
      <w:proofErr w:type="spellStart"/>
      <w:r w:rsidR="007D43C2" w:rsidRPr="008312AA">
        <w:rPr>
          <w:rFonts w:ascii="Arial" w:hAnsi="Arial" w:cs="Arial"/>
        </w:rPr>
        <w:t>Szafran</w:t>
      </w:r>
      <w:proofErr w:type="spellEnd"/>
      <w:r w:rsidR="007D43C2" w:rsidRPr="008312AA">
        <w:rPr>
          <w:rFonts w:ascii="Arial" w:hAnsi="Arial" w:cs="Arial"/>
        </w:rPr>
        <w:t xml:space="preserve">, challenges.fr, 13/09/2015) ; « L'art contemporain passionne toujours autant ! » (Éric </w:t>
      </w:r>
      <w:proofErr w:type="spellStart"/>
      <w:r w:rsidR="007D43C2" w:rsidRPr="008312AA">
        <w:rPr>
          <w:rFonts w:ascii="Arial" w:hAnsi="Arial" w:cs="Arial"/>
        </w:rPr>
        <w:t>Chaverou</w:t>
      </w:r>
      <w:proofErr w:type="spellEnd"/>
      <w:r w:rsidR="007D43C2" w:rsidRPr="008312AA">
        <w:rPr>
          <w:rFonts w:ascii="Arial" w:hAnsi="Arial" w:cs="Arial"/>
        </w:rPr>
        <w:t>, </w:t>
      </w:r>
      <w:r w:rsidR="007D43C2" w:rsidRPr="008312AA">
        <w:rPr>
          <w:rFonts w:ascii="Arial" w:hAnsi="Arial" w:cs="Arial"/>
          <w:i/>
        </w:rPr>
        <w:t>Nos regards sur l’art contemporain</w:t>
      </w:r>
      <w:r w:rsidR="007D43C2" w:rsidRPr="008312AA">
        <w:rPr>
          <w:rFonts w:ascii="Arial" w:hAnsi="Arial" w:cs="Arial"/>
        </w:rPr>
        <w:t>, franceculture.fr, 3/10/2015).</w:t>
      </w:r>
      <w:r w:rsidR="00D30D14" w:rsidRPr="008312AA">
        <w:rPr>
          <w:rFonts w:ascii="Arial" w:hAnsi="Arial" w:cs="Arial"/>
        </w:rPr>
        <w:t xml:space="preserve"> Et ceux qui ne sont pas aussi tranchés dans leur jugement se trouvent pourtant souvent déconcertés par des œuvres qui leur échappent, les surprennent ou les laissent perplexes. Soit ils renoncent en disant que ce n’est pas pour eux, qu’ils préfèrent en rester aux valeurs sures ; soit ils essaient de trouver des entrées dans un univers fluctuant, polymorphe, déroutant, où les effets de mode sont parfois difficiles à distinguer des œuvres qui en valent la peine.</w:t>
      </w:r>
    </w:p>
    <w:p w14:paraId="571716BC" w14:textId="77777777" w:rsidR="003F0733" w:rsidRPr="008312AA" w:rsidRDefault="003F0733" w:rsidP="00D30D14">
      <w:pPr>
        <w:ind w:firstLine="708"/>
        <w:jc w:val="both"/>
        <w:rPr>
          <w:rFonts w:ascii="Arial" w:hAnsi="Arial" w:cs="Arial"/>
        </w:rPr>
      </w:pPr>
    </w:p>
    <w:p w14:paraId="2BD00F14" w14:textId="7BB2F9F8" w:rsidR="003F0733" w:rsidRPr="008312AA" w:rsidRDefault="00A37723" w:rsidP="003F0733">
      <w:pPr>
        <w:ind w:firstLine="708"/>
        <w:jc w:val="both"/>
        <w:rPr>
          <w:rFonts w:ascii="Arial" w:hAnsi="Arial" w:cs="Arial"/>
        </w:rPr>
      </w:pPr>
      <w:r w:rsidRPr="008312AA">
        <w:rPr>
          <w:rFonts w:ascii="Arial" w:hAnsi="Arial" w:cs="Arial"/>
        </w:rPr>
        <w:t>Quelle meilleure aide tr</w:t>
      </w:r>
      <w:r w:rsidR="00532C10" w:rsidRPr="008312AA">
        <w:rPr>
          <w:rFonts w:ascii="Arial" w:hAnsi="Arial" w:cs="Arial"/>
        </w:rPr>
        <w:t xml:space="preserve">ouver que la lecture de ce </w:t>
      </w:r>
      <w:r w:rsidRPr="008312AA">
        <w:rPr>
          <w:rFonts w:ascii="Arial" w:hAnsi="Arial" w:cs="Arial"/>
        </w:rPr>
        <w:t xml:space="preserve">roman de Enrique VILA-MATAS, </w:t>
      </w:r>
      <w:r w:rsidRPr="008312AA">
        <w:rPr>
          <w:rFonts w:ascii="Arial" w:hAnsi="Arial" w:cs="Arial"/>
          <w:i/>
        </w:rPr>
        <w:t>Impressions de Kassel</w:t>
      </w:r>
      <w:r w:rsidRPr="008312AA">
        <w:rPr>
          <w:rFonts w:ascii="Arial" w:hAnsi="Arial" w:cs="Arial"/>
        </w:rPr>
        <w:t xml:space="preserve">. </w:t>
      </w:r>
      <w:r w:rsidR="00674296" w:rsidRPr="008312AA">
        <w:rPr>
          <w:rFonts w:ascii="Arial" w:hAnsi="Arial" w:cs="Arial"/>
        </w:rPr>
        <w:t>Pour planter le décor, précisons que Kassel, ville du centre de l’Allemagne, s’est reconstruite après la guerre 39-45 sur un projet culturel, et</w:t>
      </w:r>
      <w:r w:rsidR="00532C10" w:rsidRPr="008312AA">
        <w:rPr>
          <w:rFonts w:ascii="Arial" w:hAnsi="Arial" w:cs="Arial"/>
        </w:rPr>
        <w:t xml:space="preserve"> que</w:t>
      </w:r>
      <w:r w:rsidR="00674296" w:rsidRPr="008312AA">
        <w:rPr>
          <w:rFonts w:ascii="Arial" w:hAnsi="Arial" w:cs="Arial"/>
        </w:rPr>
        <w:t xml:space="preserve"> depuis 1955 elle abrite une des plus importantes manifestations d’art contemporain, la </w:t>
      </w:r>
      <w:r w:rsidR="00674296" w:rsidRPr="005F30F4">
        <w:rPr>
          <w:rFonts w:ascii="Arial" w:hAnsi="Arial" w:cs="Arial"/>
          <w:i/>
        </w:rPr>
        <w:t>documenta</w:t>
      </w:r>
      <w:r w:rsidR="005F30F4">
        <w:rPr>
          <w:rFonts w:ascii="Arial" w:hAnsi="Arial" w:cs="Arial"/>
        </w:rPr>
        <w:t>,</w:t>
      </w:r>
      <w:r w:rsidR="00674296" w:rsidRPr="008312AA">
        <w:rPr>
          <w:rFonts w:ascii="Arial" w:hAnsi="Arial" w:cs="Arial"/>
        </w:rPr>
        <w:t xml:space="preserve"> qui a lieu actuellement tous les cinq ans durant 100 jours</w:t>
      </w:r>
      <w:r w:rsidR="005F30F4">
        <w:rPr>
          <w:rFonts w:ascii="Arial" w:hAnsi="Arial" w:cs="Arial"/>
        </w:rPr>
        <w:t>,</w:t>
      </w:r>
      <w:r w:rsidR="00674296" w:rsidRPr="008312AA">
        <w:rPr>
          <w:rFonts w:ascii="Arial" w:hAnsi="Arial" w:cs="Arial"/>
        </w:rPr>
        <w:t xml:space="preserve"> de juin à septembre</w:t>
      </w:r>
      <w:r w:rsidR="005F30F4">
        <w:rPr>
          <w:rFonts w:ascii="Arial" w:hAnsi="Arial" w:cs="Arial"/>
        </w:rPr>
        <w:t>,</w:t>
      </w:r>
      <w:r w:rsidR="005935EB" w:rsidRPr="008312AA">
        <w:rPr>
          <w:rFonts w:ascii="Arial" w:hAnsi="Arial" w:cs="Arial"/>
        </w:rPr>
        <w:t xml:space="preserve"> dans toute la ville</w:t>
      </w:r>
      <w:r w:rsidR="00674296" w:rsidRPr="008312AA">
        <w:rPr>
          <w:rFonts w:ascii="Arial" w:hAnsi="Arial" w:cs="Arial"/>
        </w:rPr>
        <w:t xml:space="preserve">. </w:t>
      </w:r>
    </w:p>
    <w:p w14:paraId="787B0763" w14:textId="1C2CAB70" w:rsidR="003F0733" w:rsidRPr="008312AA" w:rsidRDefault="00674296" w:rsidP="003F0733">
      <w:pPr>
        <w:ind w:firstLine="708"/>
        <w:jc w:val="both"/>
        <w:rPr>
          <w:rFonts w:ascii="Arial" w:hAnsi="Arial" w:cs="Arial"/>
        </w:rPr>
      </w:pPr>
      <w:r w:rsidRPr="008312AA">
        <w:rPr>
          <w:rFonts w:ascii="Arial" w:hAnsi="Arial" w:cs="Arial"/>
        </w:rPr>
        <w:t>L</w:t>
      </w:r>
      <w:r w:rsidR="005935EB" w:rsidRPr="008312AA">
        <w:rPr>
          <w:rFonts w:ascii="Arial" w:hAnsi="Arial" w:cs="Arial"/>
        </w:rPr>
        <w:t>ors de l</w:t>
      </w:r>
      <w:r w:rsidRPr="008312AA">
        <w:rPr>
          <w:rFonts w:ascii="Arial" w:hAnsi="Arial" w:cs="Arial"/>
        </w:rPr>
        <w:t xml:space="preserve">a dernière </w:t>
      </w:r>
      <w:r w:rsidRPr="005F30F4">
        <w:rPr>
          <w:rFonts w:ascii="Arial" w:hAnsi="Arial" w:cs="Arial"/>
          <w:i/>
        </w:rPr>
        <w:t>documenta</w:t>
      </w:r>
      <w:r w:rsidR="005935EB" w:rsidRPr="008312AA">
        <w:rPr>
          <w:rFonts w:ascii="Arial" w:hAnsi="Arial" w:cs="Arial"/>
        </w:rPr>
        <w:t>,</w:t>
      </w:r>
      <w:r w:rsidRPr="008312AA">
        <w:rPr>
          <w:rFonts w:ascii="Arial" w:hAnsi="Arial" w:cs="Arial"/>
        </w:rPr>
        <w:t xml:space="preserve"> en 2012, </w:t>
      </w:r>
      <w:r w:rsidR="002315A7" w:rsidRPr="008312AA">
        <w:rPr>
          <w:rFonts w:ascii="Arial" w:hAnsi="Arial" w:cs="Arial"/>
        </w:rPr>
        <w:t>l</w:t>
      </w:r>
      <w:r w:rsidR="00A62869" w:rsidRPr="008312AA">
        <w:rPr>
          <w:rFonts w:ascii="Arial" w:hAnsi="Arial" w:cs="Arial"/>
        </w:rPr>
        <w:t xml:space="preserve">e narrateur </w:t>
      </w:r>
      <w:r w:rsidR="005935EB" w:rsidRPr="008312AA">
        <w:rPr>
          <w:rFonts w:ascii="Arial" w:hAnsi="Arial" w:cs="Arial"/>
        </w:rPr>
        <w:t>est</w:t>
      </w:r>
      <w:r w:rsidRPr="008312AA">
        <w:rPr>
          <w:rFonts w:ascii="Arial" w:hAnsi="Arial" w:cs="Arial"/>
        </w:rPr>
        <w:t xml:space="preserve"> invité à participer en septembre</w:t>
      </w:r>
      <w:r w:rsidR="005935EB" w:rsidRPr="008312AA">
        <w:rPr>
          <w:rFonts w:ascii="Arial" w:hAnsi="Arial" w:cs="Arial"/>
        </w:rPr>
        <w:t> : il doit se rendre chaque jour dans un restaurant chinois excentré, s’assoir sur un sofa rouge et jouer l’écrivain. Désemparé par cette situation bizarre où personne ne s’intéresse à lui ni ne sait pourquoi il est là, il joue le jeu malgré tout, et justifie le titre espagnol dont la traduction française perd l’essentiel :</w:t>
      </w:r>
      <w:r w:rsidR="005935EB" w:rsidRPr="008312AA">
        <w:rPr>
          <w:rFonts w:ascii="Arial" w:hAnsi="Arial" w:cs="Arial"/>
          <w:i/>
          <w:lang w:val="es-ES_tradnl"/>
        </w:rPr>
        <w:t xml:space="preserve"> </w:t>
      </w:r>
      <w:proofErr w:type="spellStart"/>
      <w:r w:rsidR="00A37723" w:rsidRPr="008312AA">
        <w:rPr>
          <w:rFonts w:ascii="Arial" w:hAnsi="Arial" w:cs="Arial"/>
          <w:i/>
          <w:lang w:val="es-ES_tradnl"/>
        </w:rPr>
        <w:t>Kassel</w:t>
      </w:r>
      <w:proofErr w:type="spellEnd"/>
      <w:r w:rsidR="00A37723" w:rsidRPr="008312AA">
        <w:rPr>
          <w:rFonts w:ascii="Arial" w:hAnsi="Arial" w:cs="Arial"/>
          <w:i/>
          <w:lang w:val="es-ES_tradnl"/>
        </w:rPr>
        <w:t xml:space="preserve"> no invita </w:t>
      </w:r>
      <w:proofErr w:type="gramStart"/>
      <w:r w:rsidR="00A37723" w:rsidRPr="008312AA">
        <w:rPr>
          <w:rFonts w:ascii="Arial" w:hAnsi="Arial" w:cs="Arial"/>
          <w:i/>
          <w:lang w:val="es-ES_tradnl"/>
        </w:rPr>
        <w:t>a</w:t>
      </w:r>
      <w:proofErr w:type="gramEnd"/>
      <w:r w:rsidR="00A37723" w:rsidRPr="008312AA">
        <w:rPr>
          <w:rFonts w:ascii="Arial" w:hAnsi="Arial" w:cs="Arial"/>
          <w:i/>
          <w:lang w:val="es-ES_tradnl"/>
        </w:rPr>
        <w:t xml:space="preserve"> la lógica</w:t>
      </w:r>
      <w:r w:rsidR="00532C10" w:rsidRPr="008312AA">
        <w:rPr>
          <w:rFonts w:ascii="Arial" w:hAnsi="Arial" w:cs="Arial"/>
        </w:rPr>
        <w:t xml:space="preserve"> (</w:t>
      </w:r>
      <w:r w:rsidR="00A37723" w:rsidRPr="008312AA">
        <w:rPr>
          <w:rFonts w:ascii="Arial" w:hAnsi="Arial" w:cs="Arial"/>
        </w:rPr>
        <w:t>Kassel n’invite pas à la logique</w:t>
      </w:r>
      <w:r w:rsidR="00532C10" w:rsidRPr="008312AA">
        <w:rPr>
          <w:rFonts w:ascii="Arial" w:hAnsi="Arial" w:cs="Arial"/>
        </w:rPr>
        <w:t>)</w:t>
      </w:r>
      <w:r w:rsidR="00A37723" w:rsidRPr="008312AA">
        <w:rPr>
          <w:rFonts w:ascii="Arial" w:hAnsi="Arial" w:cs="Arial"/>
        </w:rPr>
        <w:t xml:space="preserve">. </w:t>
      </w:r>
      <w:r w:rsidR="00222652" w:rsidRPr="008312AA">
        <w:rPr>
          <w:rFonts w:ascii="Arial" w:hAnsi="Arial" w:cs="Arial"/>
        </w:rPr>
        <w:t xml:space="preserve">Ayant renoncé à fuir lâchement, il décide de construire à Kassel, dans sa chambre d’hôtel, un « lieu de méditation », une « cabane à penser » où il pourrait « réfléchir à la joie et essayer de la percevoir comme quelque chose de proche du noyau central de toute création », elle l’aiderait à se « concentrer sur l’art ». </w:t>
      </w:r>
    </w:p>
    <w:p w14:paraId="3C6C984C" w14:textId="5E0C82CC" w:rsidR="003F0733" w:rsidRPr="008312AA" w:rsidRDefault="00222652" w:rsidP="003F0733">
      <w:pPr>
        <w:ind w:firstLine="708"/>
        <w:jc w:val="both"/>
        <w:rPr>
          <w:rFonts w:ascii="Arial" w:hAnsi="Arial" w:cs="Arial"/>
        </w:rPr>
      </w:pPr>
      <w:r w:rsidRPr="008312AA">
        <w:rPr>
          <w:rFonts w:ascii="Arial" w:hAnsi="Arial" w:cs="Arial"/>
        </w:rPr>
        <w:t>Or, c’est tout autre chose qui se produit, ce lieu de mé</w:t>
      </w:r>
      <w:r w:rsidR="00A07C70" w:rsidRPr="008312AA">
        <w:rPr>
          <w:rFonts w:ascii="Arial" w:hAnsi="Arial" w:cs="Arial"/>
        </w:rPr>
        <w:t xml:space="preserve">ditation se révèle peu propice </w:t>
      </w:r>
      <w:r w:rsidRPr="008312AA">
        <w:rPr>
          <w:rFonts w:ascii="Arial" w:hAnsi="Arial" w:cs="Arial"/>
        </w:rPr>
        <w:t xml:space="preserve">à la réflexion sur l’art qu’il s’est fixée, </w:t>
      </w:r>
      <w:r w:rsidR="00A07C70" w:rsidRPr="008312AA">
        <w:rPr>
          <w:rFonts w:ascii="Arial" w:hAnsi="Arial" w:cs="Arial"/>
        </w:rPr>
        <w:t xml:space="preserve">alors que ses incursions dans les différentes installations </w:t>
      </w:r>
      <w:r w:rsidR="00A07C70" w:rsidRPr="008312AA">
        <w:rPr>
          <w:rFonts w:ascii="Arial" w:hAnsi="Arial" w:cs="Arial"/>
        </w:rPr>
        <w:lastRenderedPageBreak/>
        <w:t xml:space="preserve">qui jalonnent la ville le propulsent dans une véritable expérience artistique. Peu après son arrivée, guidé par une de ses </w:t>
      </w:r>
      <w:r w:rsidR="00103C5A" w:rsidRPr="008312AA">
        <w:rPr>
          <w:rFonts w:ascii="Arial" w:hAnsi="Arial" w:cs="Arial"/>
        </w:rPr>
        <w:t>émissaires</w:t>
      </w:r>
      <w:r w:rsidR="00A07C70" w:rsidRPr="008312AA">
        <w:rPr>
          <w:rFonts w:ascii="Arial" w:hAnsi="Arial" w:cs="Arial"/>
        </w:rPr>
        <w:t xml:space="preserve"> qui depuis un an ont semé le trouble en jouant sur les identités</w:t>
      </w:r>
      <w:r w:rsidR="00103C5A" w:rsidRPr="008312AA">
        <w:rPr>
          <w:rFonts w:ascii="Arial" w:hAnsi="Arial" w:cs="Arial"/>
        </w:rPr>
        <w:t xml:space="preserve">, </w:t>
      </w:r>
      <w:r w:rsidR="005F30F4">
        <w:rPr>
          <w:rFonts w:ascii="Arial" w:hAnsi="Arial" w:cs="Arial"/>
        </w:rPr>
        <w:t>le narrateur</w:t>
      </w:r>
      <w:r w:rsidR="00103C5A" w:rsidRPr="008312AA">
        <w:rPr>
          <w:rFonts w:ascii="Arial" w:hAnsi="Arial" w:cs="Arial"/>
        </w:rPr>
        <w:t xml:space="preserve"> s’aventure dans l’obscurité de l’installation de Tino SEGHAL, </w:t>
      </w:r>
      <w:r w:rsidR="00103C5A" w:rsidRPr="008312AA">
        <w:rPr>
          <w:rFonts w:ascii="Arial" w:hAnsi="Arial" w:cs="Arial"/>
          <w:i/>
        </w:rPr>
        <w:t>This Variation</w:t>
      </w:r>
      <w:r w:rsidR="00EA5239" w:rsidRPr="008312AA">
        <w:rPr>
          <w:rFonts w:ascii="Arial" w:hAnsi="Arial" w:cs="Arial"/>
          <w:i/>
        </w:rPr>
        <w:t xml:space="preserve"> (Cette Variation)</w:t>
      </w:r>
      <w:r w:rsidR="00103C5A" w:rsidRPr="008312AA">
        <w:rPr>
          <w:rFonts w:ascii="Arial" w:hAnsi="Arial" w:cs="Arial"/>
        </w:rPr>
        <w:t>, et il n’aura de cesse de retourner, les jours suivants, dans cette annexe</w:t>
      </w:r>
      <w:r w:rsidR="005F30F4">
        <w:rPr>
          <w:rFonts w:ascii="Arial" w:hAnsi="Arial" w:cs="Arial"/>
        </w:rPr>
        <w:t xml:space="preserve"> </w:t>
      </w:r>
      <w:r w:rsidR="005F30F4" w:rsidRPr="008312AA">
        <w:rPr>
          <w:rFonts w:ascii="Arial" w:hAnsi="Arial" w:cs="Arial"/>
        </w:rPr>
        <w:t>désaffectée</w:t>
      </w:r>
      <w:r w:rsidR="00103C5A" w:rsidRPr="008312AA">
        <w:rPr>
          <w:rFonts w:ascii="Arial" w:hAnsi="Arial" w:cs="Arial"/>
        </w:rPr>
        <w:t xml:space="preserve"> de son hôtel </w:t>
      </w:r>
      <w:r w:rsidR="005F30F4">
        <w:rPr>
          <w:rFonts w:ascii="Arial" w:hAnsi="Arial" w:cs="Arial"/>
        </w:rPr>
        <w:t xml:space="preserve">qui </w:t>
      </w:r>
      <w:r w:rsidR="00103C5A" w:rsidRPr="008312AA">
        <w:rPr>
          <w:rFonts w:ascii="Arial" w:hAnsi="Arial" w:cs="Arial"/>
        </w:rPr>
        <w:t>abrite</w:t>
      </w:r>
      <w:r w:rsidR="005F30F4">
        <w:rPr>
          <w:rFonts w:ascii="Arial" w:hAnsi="Arial" w:cs="Arial"/>
        </w:rPr>
        <w:t xml:space="preserve"> </w:t>
      </w:r>
      <w:r w:rsidR="005F30F4" w:rsidRPr="008312AA">
        <w:rPr>
          <w:rFonts w:ascii="Arial" w:hAnsi="Arial" w:cs="Arial"/>
          <w:i/>
        </w:rPr>
        <w:t>This Variation</w:t>
      </w:r>
      <w:r w:rsidR="002315A7" w:rsidRPr="008312AA">
        <w:rPr>
          <w:rFonts w:ascii="Arial" w:hAnsi="Arial" w:cs="Arial"/>
        </w:rPr>
        <w:t>,</w:t>
      </w:r>
      <w:r w:rsidR="00103C5A" w:rsidRPr="008312AA">
        <w:rPr>
          <w:rFonts w:ascii="Arial" w:hAnsi="Arial" w:cs="Arial"/>
        </w:rPr>
        <w:t xml:space="preserve"> pour confronter ou conforter ses sensations. </w:t>
      </w:r>
    </w:p>
    <w:p w14:paraId="0F114A00" w14:textId="2102B34A" w:rsidR="003F0733" w:rsidRPr="008312AA" w:rsidRDefault="00103C5A" w:rsidP="003F0733">
      <w:pPr>
        <w:ind w:firstLine="708"/>
        <w:jc w:val="both"/>
        <w:rPr>
          <w:rFonts w:ascii="Arial" w:hAnsi="Arial" w:cs="Arial"/>
        </w:rPr>
      </w:pPr>
      <w:r w:rsidRPr="008312AA">
        <w:rPr>
          <w:rFonts w:ascii="Arial" w:hAnsi="Arial" w:cs="Arial"/>
        </w:rPr>
        <w:t xml:space="preserve">Et en remplissant son obligation de se rendre chaque matin dans ce restaurant chinois </w:t>
      </w:r>
      <w:r w:rsidR="00F32EB2" w:rsidRPr="008312AA">
        <w:rPr>
          <w:rFonts w:ascii="Arial" w:hAnsi="Arial" w:cs="Arial"/>
        </w:rPr>
        <w:t>à l’orée d’un bois</w:t>
      </w:r>
      <w:r w:rsidR="005F30F4">
        <w:rPr>
          <w:rFonts w:ascii="Arial" w:hAnsi="Arial" w:cs="Arial"/>
        </w:rPr>
        <w:t>,</w:t>
      </w:r>
      <w:r w:rsidR="00F32EB2" w:rsidRPr="008312AA">
        <w:rPr>
          <w:rFonts w:ascii="Arial" w:hAnsi="Arial" w:cs="Arial"/>
        </w:rPr>
        <w:t xml:space="preserve"> il vit la réflexion sur l’art qu’il était venu chercher</w:t>
      </w:r>
      <w:r w:rsidR="005645DA" w:rsidRPr="008312AA">
        <w:rPr>
          <w:rFonts w:ascii="Arial" w:hAnsi="Arial" w:cs="Arial"/>
        </w:rPr>
        <w:t> ;</w:t>
      </w:r>
      <w:r w:rsidR="00F32EB2" w:rsidRPr="008312AA">
        <w:rPr>
          <w:rFonts w:ascii="Arial" w:hAnsi="Arial" w:cs="Arial"/>
        </w:rPr>
        <w:t xml:space="preserve"> il est profondément ébranlé par l’installation de Janet CARDIFF et George Bures Miller, </w:t>
      </w:r>
      <w:r w:rsidR="00F32EB2" w:rsidRPr="008312AA">
        <w:rPr>
          <w:rFonts w:ascii="Arial" w:hAnsi="Arial" w:cs="Arial"/>
          <w:i/>
        </w:rPr>
        <w:t xml:space="preserve">For a </w:t>
      </w:r>
      <w:proofErr w:type="spellStart"/>
      <w:r w:rsidR="00F32EB2" w:rsidRPr="008312AA">
        <w:rPr>
          <w:rFonts w:ascii="Arial" w:hAnsi="Arial" w:cs="Arial"/>
          <w:i/>
        </w:rPr>
        <w:t>Thousand</w:t>
      </w:r>
      <w:proofErr w:type="spellEnd"/>
      <w:r w:rsidR="00F32EB2" w:rsidRPr="008312AA">
        <w:rPr>
          <w:rFonts w:ascii="Arial" w:hAnsi="Arial" w:cs="Arial"/>
          <w:i/>
        </w:rPr>
        <w:t xml:space="preserve"> </w:t>
      </w:r>
      <w:proofErr w:type="spellStart"/>
      <w:r w:rsidR="00F32EB2" w:rsidRPr="008312AA">
        <w:rPr>
          <w:rFonts w:ascii="Arial" w:hAnsi="Arial" w:cs="Arial"/>
          <w:i/>
        </w:rPr>
        <w:t>Years</w:t>
      </w:r>
      <w:proofErr w:type="spellEnd"/>
      <w:r w:rsidR="00EA5239" w:rsidRPr="008312AA">
        <w:rPr>
          <w:rFonts w:ascii="Arial" w:hAnsi="Arial" w:cs="Arial"/>
          <w:i/>
        </w:rPr>
        <w:t xml:space="preserve"> (Pour un millier d’années)</w:t>
      </w:r>
      <w:r w:rsidR="00F32EB2" w:rsidRPr="008312AA">
        <w:rPr>
          <w:rFonts w:ascii="Arial" w:hAnsi="Arial" w:cs="Arial"/>
        </w:rPr>
        <w:t>, « allusion aux mille ans que, selon Hitler, devait durer le Troisième Reich », dans laquelle quarante personnes muettes écoutent un bombardement aérien</w:t>
      </w:r>
      <w:r w:rsidR="005645DA" w:rsidRPr="008312AA">
        <w:rPr>
          <w:rFonts w:ascii="Arial" w:hAnsi="Arial" w:cs="Arial"/>
        </w:rPr>
        <w:t> ;</w:t>
      </w:r>
      <w:r w:rsidR="00F32EB2" w:rsidRPr="008312AA">
        <w:rPr>
          <w:rFonts w:ascii="Arial" w:hAnsi="Arial" w:cs="Arial"/>
        </w:rPr>
        <w:t xml:space="preserve"> il l’incarne en passant la nuit dans ce </w:t>
      </w:r>
      <w:r w:rsidR="005645DA" w:rsidRPr="008312AA">
        <w:rPr>
          <w:rFonts w:ascii="Arial" w:hAnsi="Arial" w:cs="Arial"/>
        </w:rPr>
        <w:t>parc</w:t>
      </w:r>
      <w:r w:rsidR="00F32EB2" w:rsidRPr="008312AA">
        <w:rPr>
          <w:rFonts w:ascii="Arial" w:hAnsi="Arial" w:cs="Arial"/>
        </w:rPr>
        <w:t xml:space="preserve"> </w:t>
      </w:r>
      <w:r w:rsidR="005645DA" w:rsidRPr="008312AA">
        <w:rPr>
          <w:rFonts w:ascii="Arial" w:hAnsi="Arial" w:cs="Arial"/>
        </w:rPr>
        <w:t xml:space="preserve">de la </w:t>
      </w:r>
      <w:proofErr w:type="spellStart"/>
      <w:r w:rsidR="005645DA" w:rsidRPr="008312AA">
        <w:rPr>
          <w:rFonts w:ascii="Arial" w:hAnsi="Arial" w:cs="Arial"/>
        </w:rPr>
        <w:t>Karlsraue</w:t>
      </w:r>
      <w:proofErr w:type="spellEnd"/>
      <w:r w:rsidR="005645DA" w:rsidRPr="008312AA">
        <w:rPr>
          <w:rFonts w:ascii="Arial" w:hAnsi="Arial" w:cs="Arial"/>
        </w:rPr>
        <w:t xml:space="preserve"> </w:t>
      </w:r>
      <w:r w:rsidR="00F32EB2" w:rsidRPr="008312AA">
        <w:rPr>
          <w:rFonts w:ascii="Arial" w:hAnsi="Arial" w:cs="Arial"/>
        </w:rPr>
        <w:t>où</w:t>
      </w:r>
      <w:r w:rsidR="002B2071" w:rsidRPr="008312AA">
        <w:rPr>
          <w:rFonts w:ascii="Arial" w:hAnsi="Arial" w:cs="Arial"/>
        </w:rPr>
        <w:t xml:space="preserve"> </w:t>
      </w:r>
      <w:r w:rsidR="00F32EB2" w:rsidRPr="008312AA">
        <w:rPr>
          <w:rFonts w:ascii="Arial" w:hAnsi="Arial" w:cs="Arial"/>
        </w:rPr>
        <w:t xml:space="preserve"> </w:t>
      </w:r>
      <w:proofErr w:type="spellStart"/>
      <w:r w:rsidR="002B2071" w:rsidRPr="008312AA">
        <w:rPr>
          <w:rFonts w:ascii="Arial" w:hAnsi="Arial" w:cs="Arial"/>
          <w:i/>
        </w:rPr>
        <w:t>Untilled</w:t>
      </w:r>
      <w:proofErr w:type="spellEnd"/>
      <w:r w:rsidR="00EA5239" w:rsidRPr="008312AA">
        <w:rPr>
          <w:rFonts w:ascii="Arial" w:hAnsi="Arial" w:cs="Arial"/>
          <w:i/>
        </w:rPr>
        <w:t xml:space="preserve"> (Non labouré)</w:t>
      </w:r>
      <w:r w:rsidR="002B2071" w:rsidRPr="008312AA">
        <w:rPr>
          <w:rFonts w:ascii="Arial" w:hAnsi="Arial" w:cs="Arial"/>
          <w:i/>
        </w:rPr>
        <w:t>,</w:t>
      </w:r>
      <w:r w:rsidR="002B2071" w:rsidRPr="008312AA">
        <w:rPr>
          <w:rFonts w:ascii="Arial" w:hAnsi="Arial" w:cs="Arial"/>
        </w:rPr>
        <w:t xml:space="preserve"> installé dans un coin par </w:t>
      </w:r>
      <w:r w:rsidR="005645DA" w:rsidRPr="008312AA">
        <w:rPr>
          <w:rFonts w:ascii="Arial" w:hAnsi="Arial" w:cs="Arial"/>
        </w:rPr>
        <w:t>René HUYGHE</w:t>
      </w:r>
      <w:r w:rsidR="002B2071" w:rsidRPr="008312AA">
        <w:rPr>
          <w:rFonts w:ascii="Arial" w:hAnsi="Arial" w:cs="Arial"/>
        </w:rPr>
        <w:t>, lui donne l’impression d’avoir été créé spécialement</w:t>
      </w:r>
      <w:r w:rsidR="005645DA" w:rsidRPr="008312AA">
        <w:rPr>
          <w:rFonts w:ascii="Arial" w:hAnsi="Arial" w:cs="Arial"/>
        </w:rPr>
        <w:t xml:space="preserve"> </w:t>
      </w:r>
      <w:r w:rsidR="002B2071" w:rsidRPr="008312AA">
        <w:rPr>
          <w:rFonts w:ascii="Arial" w:hAnsi="Arial" w:cs="Arial"/>
        </w:rPr>
        <w:t xml:space="preserve">pour le faire réfléchir « à la fatigue mortelle de l’Occident et à d’autres lassitudes ravageuses… ». </w:t>
      </w:r>
    </w:p>
    <w:p w14:paraId="1EC2A3A9" w14:textId="4BFBDDFC" w:rsidR="003F0733" w:rsidRPr="008312AA" w:rsidRDefault="002B2071" w:rsidP="003F0733">
      <w:pPr>
        <w:ind w:firstLine="708"/>
        <w:jc w:val="both"/>
        <w:rPr>
          <w:rFonts w:ascii="Arial" w:hAnsi="Arial" w:cs="Arial"/>
        </w:rPr>
      </w:pPr>
      <w:r w:rsidRPr="008312AA">
        <w:rPr>
          <w:rFonts w:ascii="Arial" w:hAnsi="Arial" w:cs="Arial"/>
        </w:rPr>
        <w:t>Le narrateur accepte de se perdre, de s’oublier pendant plusieurs heures dans un bus qui sillonne la ville, jusqu’au point d’orgue de cette conférence qu’il doit prononcer, la « conférence sans personne »</w:t>
      </w:r>
      <w:r w:rsidR="002315A7" w:rsidRPr="008312AA">
        <w:rPr>
          <w:rFonts w:ascii="Arial" w:hAnsi="Arial" w:cs="Arial"/>
        </w:rPr>
        <w:t xml:space="preserve"> </w:t>
      </w:r>
      <w:r w:rsidRPr="008312AA">
        <w:rPr>
          <w:rFonts w:ascii="Arial" w:hAnsi="Arial" w:cs="Arial"/>
        </w:rPr>
        <w:t xml:space="preserve">qui suscite plus d’assistance et d’intérêt que ce qu’il aurait imaginé. </w:t>
      </w:r>
    </w:p>
    <w:p w14:paraId="70342D39" w14:textId="2C0D44FD" w:rsidR="00D30D14" w:rsidRPr="008312AA" w:rsidRDefault="002B2071" w:rsidP="003F0733">
      <w:pPr>
        <w:ind w:firstLine="708"/>
        <w:jc w:val="both"/>
        <w:rPr>
          <w:rFonts w:ascii="Arial" w:hAnsi="Arial" w:cs="Arial"/>
        </w:rPr>
      </w:pPr>
      <w:r w:rsidRPr="008312AA">
        <w:rPr>
          <w:rFonts w:ascii="Arial" w:hAnsi="Arial" w:cs="Arial"/>
        </w:rPr>
        <w:t xml:space="preserve">Entre références littéraires et plongées dans l’art contemporain, l’équipée du narrateur nous ouvre des portes en </w:t>
      </w:r>
      <w:r w:rsidR="003F0733" w:rsidRPr="008312AA">
        <w:rPr>
          <w:rFonts w:ascii="Arial" w:hAnsi="Arial" w:cs="Arial"/>
        </w:rPr>
        <w:t>nous livrant une expérience à la fois sensorielle et intellectuelle, d’un art qui se vit, s’éprouve, mais aussi d’un art qui n’est pas « un problème d’esthétique ni de gout mais de connaissance ». Il a vécu, durant cette semaine, la « capacité de l’être humain à résister au milieu de toutes les difficultés et même, dans la plus grande adversité, à créer de l’art, la seule chose qui, en fait, donne plus d’intensité au sentiment d’être vivant. »</w:t>
      </w:r>
    </w:p>
    <w:p w14:paraId="141C7967" w14:textId="64358BD7" w:rsidR="003F0733" w:rsidRPr="008312AA" w:rsidRDefault="00914481" w:rsidP="003F0733">
      <w:pPr>
        <w:ind w:firstLine="708"/>
        <w:jc w:val="both"/>
        <w:rPr>
          <w:rFonts w:ascii="Arial" w:hAnsi="Arial" w:cs="Arial"/>
        </w:rPr>
      </w:pPr>
      <w:r w:rsidRPr="008312AA">
        <w:rPr>
          <w:rFonts w:ascii="Arial" w:hAnsi="Arial" w:cs="Arial"/>
        </w:rPr>
        <w:t>Avec ce roman, Enrique VILA-MATAS nous entraine dans une aventure d’art vivant, où le narrateur</w:t>
      </w:r>
      <w:r w:rsidR="00A86B83" w:rsidRPr="008312AA">
        <w:rPr>
          <w:rFonts w:ascii="Arial" w:hAnsi="Arial" w:cs="Arial"/>
        </w:rPr>
        <w:t xml:space="preserve"> </w:t>
      </w:r>
      <w:r w:rsidRPr="008312AA">
        <w:rPr>
          <w:rFonts w:ascii="Arial" w:hAnsi="Arial" w:cs="Arial"/>
        </w:rPr>
        <w:t>nous plonge aussi dans un parcours littéraire</w:t>
      </w:r>
      <w:r w:rsidR="00A86B83" w:rsidRPr="008312AA">
        <w:rPr>
          <w:rFonts w:ascii="Arial" w:hAnsi="Arial" w:cs="Arial"/>
        </w:rPr>
        <w:t xml:space="preserve">, si nous acceptons de le suivre en renonçant à la logique. Il nous embarque en suivant la tâche que, selon lui, KAFKA assignait à l’écriture : « Parce que, contrairement à ce que tant de gens croient, on n’écrit pas pour se distraire même si la littérature est l’une des choses les plus distrayantes du monde, on n’écrit pas non plus pour « raconter des histoires », bien que la littérature regorge de récit géniaux. Non. On écrit pour </w:t>
      </w:r>
      <w:r w:rsidR="00A86B83" w:rsidRPr="008312AA">
        <w:rPr>
          <w:rFonts w:ascii="Arial" w:hAnsi="Arial" w:cs="Arial"/>
          <w:i/>
        </w:rPr>
        <w:t>attacher</w:t>
      </w:r>
      <w:r w:rsidR="00A86B83" w:rsidRPr="008312AA">
        <w:rPr>
          <w:rFonts w:ascii="Arial" w:hAnsi="Arial" w:cs="Arial"/>
        </w:rPr>
        <w:t xml:space="preserve"> le lecteur, pour se rendre maitre de lui, le séduire, le subjuguer, entrer dans l’esprit d’un autre et y rester, pour l’ébranler, le conquérir… »</w:t>
      </w:r>
    </w:p>
    <w:p w14:paraId="236A0F94" w14:textId="77777777" w:rsidR="003F0733" w:rsidRPr="008312AA" w:rsidRDefault="003F0733" w:rsidP="003F0733">
      <w:pPr>
        <w:ind w:firstLine="708"/>
        <w:jc w:val="both"/>
        <w:rPr>
          <w:rFonts w:ascii="Arial" w:hAnsi="Arial" w:cs="Arial"/>
        </w:rPr>
      </w:pPr>
    </w:p>
    <w:p w14:paraId="754293F0" w14:textId="28F7BF74" w:rsidR="00A86B83" w:rsidRPr="008312AA" w:rsidRDefault="00A86B83" w:rsidP="003F0733">
      <w:pPr>
        <w:ind w:firstLine="708"/>
        <w:jc w:val="both"/>
        <w:rPr>
          <w:rFonts w:ascii="Arial" w:hAnsi="Arial" w:cs="Arial"/>
        </w:rPr>
      </w:pPr>
      <w:r w:rsidRPr="008312AA">
        <w:rPr>
          <w:rFonts w:ascii="Arial" w:hAnsi="Arial" w:cs="Arial"/>
        </w:rPr>
        <w:t>À signaler aussi, l’exposition au Centre Pompidou, Paris</w:t>
      </w:r>
      <w:r w:rsidR="00AE5BB4">
        <w:rPr>
          <w:rFonts w:ascii="Arial" w:hAnsi="Arial" w:cs="Arial"/>
        </w:rPr>
        <w:t xml:space="preserve"> </w:t>
      </w:r>
      <w:r w:rsidRPr="008312AA">
        <w:rPr>
          <w:rFonts w:ascii="Arial" w:hAnsi="Arial" w:cs="Arial"/>
        </w:rPr>
        <w:t>: « Dominique G</w:t>
      </w:r>
      <w:r w:rsidR="002315A7" w:rsidRPr="008312AA">
        <w:rPr>
          <w:rFonts w:ascii="Arial" w:hAnsi="Arial" w:cs="Arial"/>
        </w:rPr>
        <w:t>ONZALEZ</w:t>
      </w:r>
      <w:r w:rsidRPr="008312AA">
        <w:rPr>
          <w:rFonts w:ascii="Arial" w:hAnsi="Arial" w:cs="Arial"/>
        </w:rPr>
        <w:t>-F</w:t>
      </w:r>
      <w:r w:rsidR="002315A7" w:rsidRPr="008312AA">
        <w:rPr>
          <w:rFonts w:ascii="Arial" w:hAnsi="Arial" w:cs="Arial"/>
        </w:rPr>
        <w:t>OERSTER</w:t>
      </w:r>
      <w:r w:rsidRPr="008312AA">
        <w:rPr>
          <w:rFonts w:ascii="Arial" w:hAnsi="Arial" w:cs="Arial"/>
        </w:rPr>
        <w:t>. 1887-2058 »</w:t>
      </w:r>
      <w:r w:rsidR="00AE5BB4">
        <w:rPr>
          <w:rStyle w:val="Appelnotedebasdep"/>
          <w:rFonts w:ascii="Arial" w:hAnsi="Arial" w:cs="Arial"/>
        </w:rPr>
        <w:footnoteReference w:id="2"/>
      </w:r>
      <w:r w:rsidR="00AE5BB4">
        <w:rPr>
          <w:rStyle w:val="Appelnotedebasdep"/>
          <w:rFonts w:ascii="Arial" w:hAnsi="Arial" w:cs="Arial"/>
        </w:rPr>
        <w:t xml:space="preserve"> </w:t>
      </w:r>
      <w:r w:rsidR="00AE5BB4">
        <w:rPr>
          <w:rFonts w:ascii="Arial" w:hAnsi="Arial" w:cs="Arial"/>
        </w:rPr>
        <w:t xml:space="preserve"> (23/09/2015 – 1/02/2016)</w:t>
      </w:r>
      <w:r w:rsidR="002315A7" w:rsidRPr="008312AA">
        <w:rPr>
          <w:rFonts w:ascii="Arial" w:hAnsi="Arial" w:cs="Arial"/>
        </w:rPr>
        <w:t xml:space="preserve">. Enrique VILA-MATAS est très proche de cette artiste, dont il a régulièrement accompagné le travail et dont il parle </w:t>
      </w:r>
      <w:r w:rsidR="00EA5239" w:rsidRPr="008312AA">
        <w:rPr>
          <w:rFonts w:ascii="Arial" w:hAnsi="Arial" w:cs="Arial"/>
        </w:rPr>
        <w:t xml:space="preserve">souvent </w:t>
      </w:r>
      <w:r w:rsidR="002315A7" w:rsidRPr="008312AA">
        <w:rPr>
          <w:rFonts w:ascii="Arial" w:hAnsi="Arial" w:cs="Arial"/>
        </w:rPr>
        <w:t xml:space="preserve">dans </w:t>
      </w:r>
      <w:r w:rsidR="002315A7" w:rsidRPr="008312AA">
        <w:rPr>
          <w:rFonts w:ascii="Arial" w:hAnsi="Arial" w:cs="Arial"/>
          <w:i/>
        </w:rPr>
        <w:t>Impressions de Kassel</w:t>
      </w:r>
      <w:r w:rsidR="002315A7" w:rsidRPr="008312AA">
        <w:rPr>
          <w:rFonts w:ascii="Arial" w:hAnsi="Arial" w:cs="Arial"/>
        </w:rPr>
        <w:t xml:space="preserve">. Il publie à l’occasion de l’exposition : </w:t>
      </w:r>
      <w:proofErr w:type="spellStart"/>
      <w:r w:rsidR="002315A7" w:rsidRPr="008312AA">
        <w:rPr>
          <w:rFonts w:ascii="Arial" w:hAnsi="Arial" w:cs="Arial"/>
          <w:i/>
        </w:rPr>
        <w:t>Marienbad</w:t>
      </w:r>
      <w:proofErr w:type="spellEnd"/>
      <w:r w:rsidR="002315A7" w:rsidRPr="008312AA">
        <w:rPr>
          <w:rFonts w:ascii="Arial" w:hAnsi="Arial" w:cs="Arial"/>
          <w:i/>
        </w:rPr>
        <w:t xml:space="preserve"> électrique</w:t>
      </w:r>
      <w:r w:rsidR="008312AA" w:rsidRPr="008312AA">
        <w:rPr>
          <w:rStyle w:val="Appelnotedebasdep"/>
          <w:rFonts w:ascii="Arial" w:hAnsi="Arial" w:cs="Arial"/>
          <w:i/>
        </w:rPr>
        <w:footnoteReference w:id="3"/>
      </w:r>
      <w:r w:rsidR="00EA5239" w:rsidRPr="008312AA">
        <w:rPr>
          <w:rFonts w:ascii="Arial" w:hAnsi="Arial" w:cs="Arial"/>
        </w:rPr>
        <w:t>, une suite de digressions autour de l’œuvre de l’artiste et de ce qu’elle lui évoque : « Je pense au système si particulier de DGF</w:t>
      </w:r>
      <w:r w:rsidR="00EA5239" w:rsidRPr="008312AA">
        <w:rPr>
          <w:rStyle w:val="Appelnotedebasdep"/>
          <w:rFonts w:ascii="Arial" w:hAnsi="Arial" w:cs="Arial"/>
        </w:rPr>
        <w:footnoteReference w:id="4"/>
      </w:r>
      <w:r w:rsidR="00EA5239" w:rsidRPr="008312AA">
        <w:rPr>
          <w:rFonts w:ascii="Arial" w:hAnsi="Arial" w:cs="Arial"/>
        </w:rPr>
        <w:t xml:space="preserve"> –  quand n’est pas en jeu ce qu’elle appelle le hasard productif – consistant à semer de légères pistes sur le travail qu’elle est en train de faire à tel ou tel moment. »</w:t>
      </w:r>
      <w:r w:rsidR="008312AA" w:rsidRPr="008312AA">
        <w:rPr>
          <w:rStyle w:val="Appelnotedebasdep"/>
          <w:rFonts w:ascii="Arial" w:hAnsi="Arial" w:cs="Arial"/>
        </w:rPr>
        <w:t xml:space="preserve"> </w:t>
      </w:r>
      <w:r w:rsidR="008312AA" w:rsidRPr="008312AA">
        <w:rPr>
          <w:rFonts w:ascii="Arial" w:hAnsi="Arial" w:cs="Arial"/>
        </w:rPr>
        <w:t xml:space="preserve">(p. 65) </w:t>
      </w:r>
      <w:r w:rsidR="00EA5239" w:rsidRPr="008312AA">
        <w:rPr>
          <w:rFonts w:ascii="Arial" w:hAnsi="Arial" w:cs="Arial"/>
        </w:rPr>
        <w:t xml:space="preserve">Et </w:t>
      </w:r>
      <w:r w:rsidR="005F30F4">
        <w:rPr>
          <w:rFonts w:ascii="Arial" w:hAnsi="Arial" w:cs="Arial"/>
        </w:rPr>
        <w:t xml:space="preserve">plutôt que d’essayer de </w:t>
      </w:r>
      <w:r w:rsidR="005F30F4" w:rsidRPr="00AE5BB4">
        <w:rPr>
          <w:rFonts w:ascii="Arial" w:hAnsi="Arial" w:cs="Arial"/>
          <w:i/>
        </w:rPr>
        <w:t>comprendre</w:t>
      </w:r>
      <w:r w:rsidR="005F30F4">
        <w:rPr>
          <w:rFonts w:ascii="Arial" w:hAnsi="Arial" w:cs="Arial"/>
        </w:rPr>
        <w:t xml:space="preserve">, il en </w:t>
      </w:r>
      <w:r w:rsidR="00AE5BB4">
        <w:rPr>
          <w:rFonts w:ascii="Arial" w:hAnsi="Arial" w:cs="Arial"/>
        </w:rPr>
        <w:t>arrive</w:t>
      </w:r>
      <w:r w:rsidR="005F30F4">
        <w:rPr>
          <w:rFonts w:ascii="Arial" w:hAnsi="Arial" w:cs="Arial"/>
        </w:rPr>
        <w:t xml:space="preserve"> à « percevoir en plus que cet art est plus intense comme expérience que comme image. » « Il reste la vie, ai-je pensé. »</w:t>
      </w:r>
      <w:r w:rsidR="00AE5BB4">
        <w:rPr>
          <w:rFonts w:ascii="Arial" w:hAnsi="Arial" w:cs="Arial"/>
        </w:rPr>
        <w:t xml:space="preserve"> (p. 106-107).</w:t>
      </w:r>
    </w:p>
    <w:sectPr w:rsidR="00A86B83" w:rsidRPr="008312AA" w:rsidSect="00AE5BB4">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9E232" w14:textId="77777777" w:rsidR="00C317CD" w:rsidRDefault="00C317CD" w:rsidP="00404FFD">
      <w:r>
        <w:separator/>
      </w:r>
    </w:p>
  </w:endnote>
  <w:endnote w:type="continuationSeparator" w:id="0">
    <w:p w14:paraId="26F2A126" w14:textId="77777777" w:rsidR="00C317CD" w:rsidRDefault="00C317CD" w:rsidP="0040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FF3C2" w14:textId="77777777" w:rsidR="00C317CD" w:rsidRDefault="00C317CD" w:rsidP="00404FFD">
      <w:r>
        <w:separator/>
      </w:r>
    </w:p>
  </w:footnote>
  <w:footnote w:type="continuationSeparator" w:id="0">
    <w:p w14:paraId="3001E8F5" w14:textId="77777777" w:rsidR="00C317CD" w:rsidRDefault="00C317CD" w:rsidP="00404FFD">
      <w:r>
        <w:continuationSeparator/>
      </w:r>
    </w:p>
  </w:footnote>
  <w:footnote w:id="1">
    <w:p w14:paraId="5D5E2494" w14:textId="77777777" w:rsidR="00A37723" w:rsidRDefault="00A37723">
      <w:pPr>
        <w:pStyle w:val="Notedebasdepage"/>
      </w:pPr>
      <w:r>
        <w:rPr>
          <w:rStyle w:val="Appelnotedebasdep"/>
        </w:rPr>
        <w:footnoteRef/>
      </w:r>
      <w:r>
        <w:t xml:space="preserve"> </w:t>
      </w:r>
      <w:hyperlink r:id="rId1" w:history="1">
        <w:r w:rsidRPr="00A37723">
          <w:rPr>
            <w:rStyle w:val="Lienhypertexte"/>
            <w:sz w:val="18"/>
            <w:szCs w:val="18"/>
          </w:rPr>
          <w:t>L’éducation artistique et culturelle</w:t>
        </w:r>
      </w:hyperlink>
      <w:r w:rsidRPr="00A37723">
        <w:rPr>
          <w:sz w:val="18"/>
          <w:szCs w:val="18"/>
        </w:rPr>
        <w:t>, Site du M</w:t>
      </w:r>
      <w:r>
        <w:rPr>
          <w:sz w:val="18"/>
          <w:szCs w:val="18"/>
        </w:rPr>
        <w:t>inistère de l’Éducation nationale</w:t>
      </w:r>
      <w:r w:rsidRPr="00A37723">
        <w:rPr>
          <w:sz w:val="18"/>
          <w:szCs w:val="18"/>
        </w:rPr>
        <w:t>, http://www.education.gouv.fr/cid20725/l-education-artistique-et-culturelle.html</w:t>
      </w:r>
    </w:p>
  </w:footnote>
  <w:footnote w:id="2">
    <w:p w14:paraId="3CD97BF6" w14:textId="60BAD9EA" w:rsidR="00AE5BB4" w:rsidRDefault="00AE5BB4">
      <w:pPr>
        <w:pStyle w:val="Notedebasdepage"/>
      </w:pPr>
      <w:r w:rsidRPr="00AE5BB4">
        <w:rPr>
          <w:rStyle w:val="Appelnotedebasdep"/>
          <w:rFonts w:ascii="Arial" w:hAnsi="Arial" w:cs="Arial"/>
          <w:sz w:val="18"/>
          <w:szCs w:val="18"/>
        </w:rPr>
        <w:footnoteRef/>
      </w:r>
      <w:r w:rsidRPr="00AE5BB4">
        <w:rPr>
          <w:rFonts w:ascii="Arial" w:hAnsi="Arial" w:cs="Arial"/>
          <w:sz w:val="18"/>
          <w:szCs w:val="18"/>
        </w:rPr>
        <w:t xml:space="preserve"> 23 septembre 2015 au 1er février 2016 </w:t>
      </w:r>
    </w:p>
  </w:footnote>
  <w:footnote w:id="3">
    <w:p w14:paraId="1D652AEC" w14:textId="37B99BCA" w:rsidR="008312AA" w:rsidRPr="008312AA" w:rsidRDefault="008312AA">
      <w:pPr>
        <w:pStyle w:val="Notedebasdepage"/>
        <w:rPr>
          <w:rFonts w:ascii="Arial" w:hAnsi="Arial" w:cs="Arial"/>
          <w:sz w:val="18"/>
          <w:szCs w:val="18"/>
        </w:rPr>
      </w:pPr>
      <w:r w:rsidRPr="008312AA">
        <w:rPr>
          <w:rStyle w:val="Appelnotedebasdep"/>
          <w:rFonts w:ascii="Arial" w:hAnsi="Arial" w:cs="Arial"/>
          <w:sz w:val="18"/>
          <w:szCs w:val="18"/>
        </w:rPr>
        <w:footnoteRef/>
      </w:r>
      <w:r w:rsidRPr="008312AA">
        <w:rPr>
          <w:rFonts w:ascii="Arial" w:hAnsi="Arial" w:cs="Arial"/>
          <w:sz w:val="18"/>
          <w:szCs w:val="18"/>
        </w:rPr>
        <w:t xml:space="preserve"> Christian Bourgois éditeur, 2015</w:t>
      </w:r>
    </w:p>
  </w:footnote>
  <w:footnote w:id="4">
    <w:p w14:paraId="3E2D0AAD" w14:textId="65E95E1B" w:rsidR="00EA5239" w:rsidRPr="00EA5239" w:rsidRDefault="00EA5239">
      <w:pPr>
        <w:pStyle w:val="Notedebasdepage"/>
        <w:rPr>
          <w:rFonts w:ascii="Arial" w:hAnsi="Arial" w:cs="Arial"/>
          <w:sz w:val="18"/>
          <w:szCs w:val="18"/>
        </w:rPr>
      </w:pPr>
      <w:r w:rsidRPr="008312AA">
        <w:rPr>
          <w:rStyle w:val="Appelnotedebasdep"/>
          <w:rFonts w:ascii="Arial" w:hAnsi="Arial" w:cs="Arial"/>
          <w:sz w:val="18"/>
          <w:szCs w:val="18"/>
        </w:rPr>
        <w:footnoteRef/>
      </w:r>
      <w:r w:rsidRPr="008312AA">
        <w:rPr>
          <w:rFonts w:ascii="Arial" w:hAnsi="Arial" w:cs="Arial"/>
          <w:sz w:val="18"/>
          <w:szCs w:val="18"/>
        </w:rPr>
        <w:t xml:space="preserve"> DGF : pour Dominique GONZALEZ-FOERSTER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FD"/>
    <w:rsid w:val="000B26E6"/>
    <w:rsid w:val="00103C5A"/>
    <w:rsid w:val="00222652"/>
    <w:rsid w:val="00223B92"/>
    <w:rsid w:val="002315A7"/>
    <w:rsid w:val="002B2071"/>
    <w:rsid w:val="003F0733"/>
    <w:rsid w:val="00404FFD"/>
    <w:rsid w:val="00495A79"/>
    <w:rsid w:val="00532C10"/>
    <w:rsid w:val="005334F1"/>
    <w:rsid w:val="005645DA"/>
    <w:rsid w:val="00564798"/>
    <w:rsid w:val="005935EB"/>
    <w:rsid w:val="005F30F4"/>
    <w:rsid w:val="00663BA0"/>
    <w:rsid w:val="00674296"/>
    <w:rsid w:val="007D43C2"/>
    <w:rsid w:val="008312AA"/>
    <w:rsid w:val="00860748"/>
    <w:rsid w:val="00914481"/>
    <w:rsid w:val="00A07C70"/>
    <w:rsid w:val="00A36FCF"/>
    <w:rsid w:val="00A37723"/>
    <w:rsid w:val="00A62869"/>
    <w:rsid w:val="00A86B83"/>
    <w:rsid w:val="00AE5BB4"/>
    <w:rsid w:val="00C317CD"/>
    <w:rsid w:val="00D30D14"/>
    <w:rsid w:val="00DA17E2"/>
    <w:rsid w:val="00DF1FC9"/>
    <w:rsid w:val="00EA5239"/>
    <w:rsid w:val="00F32E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A9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4FFD"/>
    <w:pPr>
      <w:tabs>
        <w:tab w:val="center" w:pos="4536"/>
        <w:tab w:val="right" w:pos="9072"/>
      </w:tabs>
    </w:pPr>
  </w:style>
  <w:style w:type="character" w:customStyle="1" w:styleId="En-tteCar">
    <w:name w:val="En-tête Car"/>
    <w:basedOn w:val="Policepardfaut"/>
    <w:link w:val="En-tte"/>
    <w:uiPriority w:val="99"/>
    <w:rsid w:val="00404FFD"/>
  </w:style>
  <w:style w:type="paragraph" w:styleId="Pieddepage">
    <w:name w:val="footer"/>
    <w:basedOn w:val="Normal"/>
    <w:link w:val="PieddepageCar"/>
    <w:uiPriority w:val="99"/>
    <w:unhideWhenUsed/>
    <w:rsid w:val="00404FFD"/>
    <w:pPr>
      <w:tabs>
        <w:tab w:val="center" w:pos="4536"/>
        <w:tab w:val="right" w:pos="9072"/>
      </w:tabs>
    </w:pPr>
  </w:style>
  <w:style w:type="character" w:customStyle="1" w:styleId="PieddepageCar">
    <w:name w:val="Pied de page Car"/>
    <w:basedOn w:val="Policepardfaut"/>
    <w:link w:val="Pieddepage"/>
    <w:uiPriority w:val="99"/>
    <w:rsid w:val="00404FFD"/>
  </w:style>
  <w:style w:type="paragraph" w:styleId="Notedebasdepage">
    <w:name w:val="footnote text"/>
    <w:basedOn w:val="Normal"/>
    <w:link w:val="NotedebasdepageCar"/>
    <w:uiPriority w:val="99"/>
    <w:unhideWhenUsed/>
    <w:rsid w:val="00A37723"/>
  </w:style>
  <w:style w:type="character" w:customStyle="1" w:styleId="NotedebasdepageCar">
    <w:name w:val="Note de bas de page Car"/>
    <w:basedOn w:val="Policepardfaut"/>
    <w:link w:val="Notedebasdepage"/>
    <w:uiPriority w:val="99"/>
    <w:rsid w:val="00A37723"/>
  </w:style>
  <w:style w:type="character" w:styleId="Appelnotedebasdep">
    <w:name w:val="footnote reference"/>
    <w:basedOn w:val="Policepardfaut"/>
    <w:uiPriority w:val="99"/>
    <w:unhideWhenUsed/>
    <w:rsid w:val="00A37723"/>
    <w:rPr>
      <w:vertAlign w:val="superscript"/>
    </w:rPr>
  </w:style>
  <w:style w:type="character" w:styleId="Lienhypertexte">
    <w:name w:val="Hyperlink"/>
    <w:basedOn w:val="Policepardfaut"/>
    <w:uiPriority w:val="99"/>
    <w:unhideWhenUsed/>
    <w:rsid w:val="00A377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gouv.fr/cid20725/l-education-artistique-et-culturelle.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1026</Words>
  <Characters>5646</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Youx</dc:creator>
  <cp:keywords/>
  <dc:description/>
  <cp:lastModifiedBy>Viviane Youx</cp:lastModifiedBy>
  <cp:revision>5</cp:revision>
  <dcterms:created xsi:type="dcterms:W3CDTF">2015-11-06T07:06:00Z</dcterms:created>
  <dcterms:modified xsi:type="dcterms:W3CDTF">2015-11-09T11:30:00Z</dcterms:modified>
</cp:coreProperties>
</file>